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1BE50" w14:textId="7887AA16" w:rsidR="00154096" w:rsidRPr="004A4815" w:rsidRDefault="00792397" w:rsidP="004D5BFF">
      <w:pPr>
        <w:pStyle w:val="Altyaz"/>
        <w:rPr>
          <w:rFonts w:cstheme="minorHAnsi"/>
        </w:rPr>
      </w:pPr>
      <w:r>
        <w:rPr>
          <w:noProof/>
          <w:lang w:val="en-US" w:eastAsia="en-US"/>
        </w:rPr>
        <w:drawing>
          <wp:anchor distT="0" distB="0" distL="114300" distR="114300" simplePos="0" relativeHeight="251659264" behindDoc="0" locked="0" layoutInCell="1" allowOverlap="1" wp14:anchorId="0794FACB" wp14:editId="408C0253">
            <wp:simplePos x="0" y="0"/>
            <wp:positionH relativeFrom="margin">
              <wp:posOffset>2011680</wp:posOffset>
            </wp:positionH>
            <wp:positionV relativeFrom="paragraph">
              <wp:posOffset>-540164</wp:posOffset>
            </wp:positionV>
            <wp:extent cx="1819671" cy="156555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19671" cy="1565551"/>
                    </a:xfrm>
                    <a:prstGeom prst="rect">
                      <a:avLst/>
                    </a:prstGeom>
                    <a:noFill/>
                  </pic:spPr>
                </pic:pic>
              </a:graphicData>
            </a:graphic>
            <wp14:sizeRelH relativeFrom="page">
              <wp14:pctWidth>0</wp14:pctWidth>
            </wp14:sizeRelH>
            <wp14:sizeRelV relativeFrom="page">
              <wp14:pctHeight>0</wp14:pctHeight>
            </wp14:sizeRelV>
          </wp:anchor>
        </w:drawing>
      </w:r>
    </w:p>
    <w:p w14:paraId="6D4BA347" w14:textId="78FFEDFD" w:rsidR="004C53F7" w:rsidRPr="004A4815" w:rsidRDefault="004C53F7" w:rsidP="005424AE">
      <w:pPr>
        <w:jc w:val="both"/>
        <w:rPr>
          <w:rFonts w:asciiTheme="minorHAnsi" w:hAnsiTheme="minorHAnsi" w:cstheme="minorHAnsi"/>
          <w:b/>
          <w:bCs/>
        </w:rPr>
      </w:pPr>
    </w:p>
    <w:p w14:paraId="09C3BD54" w14:textId="77777777" w:rsidR="004C53F7" w:rsidRPr="004A4815" w:rsidRDefault="004C53F7" w:rsidP="005424AE">
      <w:pPr>
        <w:jc w:val="both"/>
        <w:rPr>
          <w:rFonts w:asciiTheme="minorHAnsi" w:hAnsiTheme="minorHAnsi" w:cstheme="minorHAnsi"/>
          <w:b/>
          <w:bCs/>
        </w:rPr>
      </w:pPr>
    </w:p>
    <w:p w14:paraId="3542ED99" w14:textId="645FE06B" w:rsidR="004C53F7" w:rsidRPr="004A4815" w:rsidRDefault="00792397" w:rsidP="005424AE">
      <w:pPr>
        <w:jc w:val="both"/>
        <w:rPr>
          <w:rFonts w:asciiTheme="minorHAnsi" w:hAnsiTheme="minorHAnsi" w:cstheme="minorHAnsi"/>
          <w:b/>
          <w:bCs/>
        </w:rPr>
      </w:pPr>
      <w:r>
        <w:rPr>
          <w:b/>
          <w:bCs/>
          <w:lang w:val="tr"/>
        </w:rPr>
        <w:tab/>
      </w:r>
    </w:p>
    <w:p w14:paraId="108EC30E" w14:textId="77777777" w:rsidR="00154096" w:rsidRPr="004A4815" w:rsidRDefault="00154096" w:rsidP="005424AE">
      <w:pPr>
        <w:jc w:val="both"/>
        <w:rPr>
          <w:rFonts w:asciiTheme="minorHAnsi" w:hAnsiTheme="minorHAnsi" w:cstheme="minorHAnsi"/>
          <w:b/>
          <w:bCs/>
        </w:rPr>
      </w:pPr>
    </w:p>
    <w:p w14:paraId="4FDDA835" w14:textId="77777777" w:rsidR="00154096" w:rsidRPr="004A4815" w:rsidRDefault="00154096" w:rsidP="005424AE">
      <w:pPr>
        <w:jc w:val="both"/>
        <w:rPr>
          <w:rFonts w:asciiTheme="minorHAnsi" w:hAnsiTheme="minorHAnsi" w:cstheme="minorHAnsi"/>
          <w:b/>
          <w:bCs/>
        </w:rPr>
      </w:pPr>
    </w:p>
    <w:p w14:paraId="058AD4F8" w14:textId="281588A4" w:rsidR="00154096" w:rsidRDefault="00154096" w:rsidP="005424AE">
      <w:pPr>
        <w:jc w:val="both"/>
        <w:rPr>
          <w:rFonts w:asciiTheme="minorHAnsi" w:hAnsiTheme="minorHAnsi" w:cstheme="minorHAnsi"/>
          <w:b/>
          <w:bCs/>
        </w:rPr>
      </w:pPr>
    </w:p>
    <w:p w14:paraId="5D27C0BC" w14:textId="5919DF3C" w:rsidR="00792397" w:rsidRDefault="00792397" w:rsidP="005424AE">
      <w:pPr>
        <w:jc w:val="both"/>
        <w:rPr>
          <w:rFonts w:asciiTheme="minorHAnsi" w:hAnsiTheme="minorHAnsi" w:cstheme="minorHAnsi"/>
          <w:b/>
          <w:bCs/>
        </w:rPr>
      </w:pPr>
    </w:p>
    <w:p w14:paraId="5095F310" w14:textId="239A86BA" w:rsidR="00792397" w:rsidRDefault="00792397" w:rsidP="005424AE">
      <w:pPr>
        <w:jc w:val="both"/>
        <w:rPr>
          <w:rFonts w:asciiTheme="minorHAnsi" w:hAnsiTheme="minorHAnsi" w:cstheme="minorHAnsi"/>
          <w:b/>
          <w:bCs/>
        </w:rPr>
      </w:pPr>
    </w:p>
    <w:p w14:paraId="7A2F6635" w14:textId="77777777" w:rsidR="00792397" w:rsidRPr="004A4815" w:rsidRDefault="00792397" w:rsidP="005424AE">
      <w:pPr>
        <w:jc w:val="both"/>
        <w:rPr>
          <w:rFonts w:asciiTheme="minorHAnsi" w:hAnsiTheme="minorHAnsi" w:cstheme="minorHAnsi"/>
          <w:b/>
          <w:bCs/>
        </w:rPr>
      </w:pPr>
    </w:p>
    <w:p w14:paraId="3A18EE28" w14:textId="77777777" w:rsidR="00DF3AF2" w:rsidRPr="00792397" w:rsidRDefault="00DF3AF2" w:rsidP="00FA62A2">
      <w:pPr>
        <w:jc w:val="center"/>
        <w:rPr>
          <w:rFonts w:asciiTheme="minorHAnsi" w:hAnsiTheme="minorHAnsi" w:cstheme="minorHAnsi"/>
          <w:b/>
          <w:bCs/>
          <w:sz w:val="52"/>
        </w:rPr>
      </w:pPr>
      <w:r>
        <w:rPr>
          <w:rFonts w:asciiTheme="minorHAnsi" w:hAnsiTheme="minorHAnsi" w:cstheme="minorHAnsi"/>
          <w:b/>
          <w:bCs/>
          <w:sz w:val="52"/>
          <w:lang w:val="tr"/>
        </w:rPr>
        <w:t>1 YILLIK GELENEKSEL YÖNLÜ SONDAJ HİZMETLERİ</w:t>
      </w:r>
    </w:p>
    <w:p w14:paraId="697559FB" w14:textId="77777777" w:rsidR="00DF3AF2" w:rsidRPr="00792397" w:rsidRDefault="00DF3AF2" w:rsidP="00FA62A2">
      <w:pPr>
        <w:jc w:val="center"/>
        <w:rPr>
          <w:rFonts w:asciiTheme="minorHAnsi" w:hAnsiTheme="minorHAnsi" w:cstheme="minorHAnsi"/>
          <w:b/>
          <w:bCs/>
          <w:sz w:val="52"/>
        </w:rPr>
      </w:pPr>
    </w:p>
    <w:p w14:paraId="5609F023" w14:textId="77777777" w:rsidR="00DF3AF2" w:rsidRPr="00792397" w:rsidRDefault="00DF3AF2" w:rsidP="00FA62A2">
      <w:pPr>
        <w:jc w:val="center"/>
        <w:rPr>
          <w:rFonts w:asciiTheme="minorHAnsi" w:hAnsiTheme="minorHAnsi" w:cstheme="minorHAnsi"/>
          <w:b/>
          <w:bCs/>
          <w:sz w:val="52"/>
        </w:rPr>
      </w:pPr>
      <w:r>
        <w:rPr>
          <w:rFonts w:asciiTheme="minorHAnsi" w:hAnsiTheme="minorHAnsi" w:cstheme="minorHAnsi"/>
          <w:b/>
          <w:bCs/>
          <w:sz w:val="52"/>
          <w:lang w:val="tr"/>
        </w:rPr>
        <w:t>İÇİN</w:t>
      </w:r>
    </w:p>
    <w:p w14:paraId="564E5584" w14:textId="77777777" w:rsidR="00DF3AF2" w:rsidRPr="00792397" w:rsidRDefault="00DF3AF2" w:rsidP="00FA62A2">
      <w:pPr>
        <w:jc w:val="center"/>
        <w:rPr>
          <w:rFonts w:asciiTheme="minorHAnsi" w:hAnsiTheme="minorHAnsi" w:cstheme="minorHAnsi"/>
          <w:b/>
          <w:bCs/>
          <w:sz w:val="52"/>
        </w:rPr>
      </w:pPr>
    </w:p>
    <w:p w14:paraId="16338AE3" w14:textId="642B1D2D" w:rsidR="00DF3AF2" w:rsidRPr="00792397" w:rsidRDefault="00517F50" w:rsidP="00FA62A2">
      <w:pPr>
        <w:jc w:val="center"/>
        <w:rPr>
          <w:rFonts w:asciiTheme="minorHAnsi" w:hAnsiTheme="minorHAnsi" w:cstheme="minorHAnsi"/>
          <w:b/>
          <w:sz w:val="52"/>
        </w:rPr>
      </w:pPr>
      <w:r>
        <w:rPr>
          <w:rFonts w:asciiTheme="minorHAnsi" w:hAnsiTheme="minorHAnsi" w:cstheme="minorHAnsi"/>
          <w:b/>
          <w:bCs/>
          <w:sz w:val="52"/>
          <w:lang w:val="tr"/>
        </w:rPr>
        <w:t xml:space="preserve">TEKNİK ŞARTNAME VE GEREKLİLİKLER </w:t>
      </w:r>
    </w:p>
    <w:p w14:paraId="3E5B1DD6" w14:textId="77777777" w:rsidR="00434996" w:rsidRPr="004A4815" w:rsidRDefault="00434996" w:rsidP="00FA62A2">
      <w:pPr>
        <w:jc w:val="center"/>
        <w:rPr>
          <w:rFonts w:asciiTheme="minorHAnsi" w:hAnsiTheme="minorHAnsi" w:cstheme="minorHAnsi"/>
          <w:b/>
        </w:rPr>
      </w:pPr>
    </w:p>
    <w:p w14:paraId="5263E973" w14:textId="331D34F9" w:rsidR="00DF3AF2" w:rsidRPr="00792397" w:rsidRDefault="00792397" w:rsidP="00792397">
      <w:pPr>
        <w:jc w:val="center"/>
        <w:rPr>
          <w:rFonts w:asciiTheme="minorHAnsi" w:hAnsiTheme="minorHAnsi" w:cstheme="minorHAnsi"/>
          <w:sz w:val="28"/>
        </w:rPr>
      </w:pPr>
      <w:bookmarkStart w:id="0" w:name="_Hlk171666284"/>
      <w:r>
        <w:rPr>
          <w:rFonts w:asciiTheme="minorHAnsi" w:hAnsiTheme="minorHAnsi" w:cstheme="minorHAnsi"/>
          <w:sz w:val="28"/>
          <w:lang w:val="tr"/>
        </w:rPr>
        <w:t>Temmuz 2024</w:t>
      </w:r>
    </w:p>
    <w:bookmarkEnd w:id="0"/>
    <w:p w14:paraId="5DFFC973" w14:textId="77777777" w:rsidR="00DF3AF2" w:rsidRPr="004A4815" w:rsidRDefault="00DF3AF2" w:rsidP="005424AE">
      <w:pPr>
        <w:jc w:val="both"/>
        <w:rPr>
          <w:rFonts w:asciiTheme="minorHAnsi" w:hAnsiTheme="minorHAnsi" w:cstheme="minorHAnsi"/>
        </w:rPr>
      </w:pPr>
    </w:p>
    <w:p w14:paraId="38E03777" w14:textId="77777777" w:rsidR="00DF3AF2" w:rsidRPr="004A4815" w:rsidRDefault="00DF3AF2" w:rsidP="005424AE">
      <w:pPr>
        <w:jc w:val="both"/>
        <w:rPr>
          <w:rFonts w:asciiTheme="minorHAnsi" w:hAnsiTheme="minorHAnsi" w:cstheme="minorHAnsi"/>
        </w:rPr>
      </w:pPr>
    </w:p>
    <w:p w14:paraId="0CBC9F49" w14:textId="77777777" w:rsidR="00DF3AF2" w:rsidRPr="004A4815" w:rsidRDefault="00DF3AF2" w:rsidP="005424AE">
      <w:pPr>
        <w:jc w:val="both"/>
        <w:rPr>
          <w:rFonts w:asciiTheme="minorHAnsi" w:hAnsiTheme="minorHAnsi" w:cstheme="minorHAnsi"/>
        </w:rPr>
      </w:pPr>
    </w:p>
    <w:p w14:paraId="3B3758D6" w14:textId="77777777" w:rsidR="00DF3AF2" w:rsidRPr="004A4815" w:rsidRDefault="00DF3AF2" w:rsidP="005424AE">
      <w:pPr>
        <w:jc w:val="both"/>
        <w:rPr>
          <w:rFonts w:asciiTheme="minorHAnsi" w:hAnsiTheme="minorHAnsi" w:cstheme="minorHAnsi"/>
        </w:rPr>
      </w:pPr>
    </w:p>
    <w:p w14:paraId="5557CEC0" w14:textId="77777777" w:rsidR="00DF3AF2" w:rsidRPr="004A4815" w:rsidRDefault="00DF3AF2" w:rsidP="005424AE">
      <w:pPr>
        <w:jc w:val="both"/>
        <w:rPr>
          <w:rFonts w:asciiTheme="minorHAnsi" w:hAnsiTheme="minorHAnsi" w:cstheme="minorHAnsi"/>
        </w:rPr>
      </w:pPr>
    </w:p>
    <w:p w14:paraId="24A380C1" w14:textId="77777777" w:rsidR="00DF3AF2" w:rsidRPr="004A4815" w:rsidRDefault="00DF3AF2" w:rsidP="005424AE">
      <w:pPr>
        <w:jc w:val="both"/>
        <w:rPr>
          <w:rFonts w:asciiTheme="minorHAnsi" w:hAnsiTheme="minorHAnsi" w:cstheme="minorHAnsi"/>
        </w:rPr>
      </w:pPr>
    </w:p>
    <w:p w14:paraId="2F8F4042" w14:textId="77777777" w:rsidR="00DF3AF2" w:rsidRPr="004A4815" w:rsidRDefault="00DF3AF2" w:rsidP="005424AE">
      <w:pPr>
        <w:jc w:val="both"/>
        <w:rPr>
          <w:rFonts w:asciiTheme="minorHAnsi" w:hAnsiTheme="minorHAnsi" w:cstheme="minorHAnsi"/>
        </w:rPr>
      </w:pPr>
    </w:p>
    <w:p w14:paraId="25A0FD25" w14:textId="77777777" w:rsidR="00DF3AF2" w:rsidRPr="004A4815" w:rsidRDefault="00DF3AF2" w:rsidP="005424AE">
      <w:pPr>
        <w:jc w:val="both"/>
        <w:rPr>
          <w:rFonts w:asciiTheme="minorHAnsi" w:hAnsiTheme="minorHAnsi" w:cstheme="minorHAnsi"/>
        </w:rPr>
      </w:pPr>
    </w:p>
    <w:p w14:paraId="2C1C2DC3" w14:textId="77777777" w:rsidR="00DF3AF2" w:rsidRPr="004A4815" w:rsidRDefault="00DF3AF2" w:rsidP="005424AE">
      <w:pPr>
        <w:jc w:val="both"/>
        <w:rPr>
          <w:rFonts w:asciiTheme="minorHAnsi" w:hAnsiTheme="minorHAnsi" w:cstheme="minorHAnsi"/>
        </w:rPr>
      </w:pPr>
    </w:p>
    <w:p w14:paraId="7B2EE352" w14:textId="77777777" w:rsidR="00EE4323" w:rsidRDefault="00EE4323" w:rsidP="005424AE">
      <w:pPr>
        <w:tabs>
          <w:tab w:val="left" w:pos="3195"/>
        </w:tabs>
        <w:jc w:val="both"/>
        <w:rPr>
          <w:lang w:val="tr"/>
        </w:rPr>
      </w:pPr>
    </w:p>
    <w:p w14:paraId="50D3ABA3" w14:textId="77777777" w:rsidR="00EE4323" w:rsidRDefault="00EE4323" w:rsidP="005424AE">
      <w:pPr>
        <w:tabs>
          <w:tab w:val="left" w:pos="3195"/>
        </w:tabs>
        <w:jc w:val="both"/>
        <w:rPr>
          <w:lang w:val="tr"/>
        </w:rPr>
      </w:pPr>
    </w:p>
    <w:p w14:paraId="501469F4" w14:textId="77777777" w:rsidR="0027715A" w:rsidRPr="004A4815" w:rsidRDefault="00DF3AF2" w:rsidP="005424AE">
      <w:pPr>
        <w:tabs>
          <w:tab w:val="left" w:pos="3195"/>
        </w:tabs>
        <w:jc w:val="both"/>
        <w:rPr>
          <w:rFonts w:asciiTheme="minorHAnsi" w:hAnsiTheme="minorHAnsi" w:cstheme="minorHAnsi"/>
        </w:rPr>
      </w:pPr>
      <w:r>
        <w:rPr>
          <w:lang w:val="tr"/>
        </w:rPr>
        <w:tab/>
      </w:r>
    </w:p>
    <w:p w14:paraId="3A31A6DC" w14:textId="77777777" w:rsidR="00DF3AF2" w:rsidRPr="004A4815" w:rsidRDefault="00DF3AF2" w:rsidP="005424AE">
      <w:pPr>
        <w:tabs>
          <w:tab w:val="left" w:pos="3195"/>
        </w:tabs>
        <w:jc w:val="both"/>
        <w:rPr>
          <w:rFonts w:asciiTheme="minorHAnsi" w:hAnsiTheme="minorHAnsi" w:cstheme="minorHAnsi"/>
        </w:rPr>
      </w:pPr>
    </w:p>
    <w:p w14:paraId="1DDB0B02" w14:textId="77777777" w:rsidR="00DF3AF2" w:rsidRPr="004A4815" w:rsidRDefault="00DF3AF2" w:rsidP="005424AE">
      <w:pPr>
        <w:tabs>
          <w:tab w:val="left" w:pos="3195"/>
        </w:tabs>
        <w:jc w:val="both"/>
        <w:rPr>
          <w:rFonts w:asciiTheme="minorHAnsi" w:hAnsiTheme="minorHAnsi" w:cstheme="minorHAnsi"/>
        </w:rPr>
      </w:pPr>
    </w:p>
    <w:p w14:paraId="7EFE063F" w14:textId="2BB38BEE" w:rsidR="002C3919" w:rsidRDefault="002C3919">
      <w:pPr>
        <w:spacing w:after="160" w:line="259" w:lineRule="auto"/>
        <w:rPr>
          <w:rFonts w:asciiTheme="minorHAnsi" w:hAnsiTheme="minorHAnsi" w:cstheme="minorHAnsi"/>
        </w:rPr>
      </w:pPr>
      <w:bookmarkStart w:id="1" w:name="_Toc247616650"/>
    </w:p>
    <w:p w14:paraId="220BF943" w14:textId="77777777" w:rsidR="00792397" w:rsidRDefault="00792397">
      <w:pPr>
        <w:spacing w:after="160" w:line="259" w:lineRule="auto"/>
        <w:rPr>
          <w:rFonts w:asciiTheme="minorHAnsi" w:hAnsiTheme="minorHAnsi" w:cstheme="minorHAnsi"/>
          <w:b/>
          <w:bCs/>
          <w:kern w:val="32"/>
        </w:rPr>
      </w:pPr>
    </w:p>
    <w:p w14:paraId="0EB6FF37" w14:textId="0F530546" w:rsidR="00DF3AF2" w:rsidRPr="004A4815" w:rsidRDefault="00DF3AF2" w:rsidP="005424AE">
      <w:pPr>
        <w:pStyle w:val="Balk1"/>
        <w:numPr>
          <w:ilvl w:val="0"/>
          <w:numId w:val="2"/>
        </w:numPr>
        <w:tabs>
          <w:tab w:val="left" w:pos="720"/>
        </w:tabs>
        <w:jc w:val="both"/>
        <w:rPr>
          <w:rFonts w:asciiTheme="minorHAnsi" w:hAnsiTheme="minorHAnsi" w:cstheme="minorHAnsi"/>
          <w:sz w:val="24"/>
          <w:szCs w:val="24"/>
        </w:rPr>
      </w:pPr>
      <w:r>
        <w:rPr>
          <w:rFonts w:asciiTheme="minorHAnsi" w:hAnsiTheme="minorHAnsi" w:cstheme="minorHAnsi"/>
          <w:sz w:val="24"/>
          <w:szCs w:val="24"/>
          <w:lang w:val="tr"/>
        </w:rPr>
        <w:lastRenderedPageBreak/>
        <w:t>HİZMETLERİN AÇIKLAMASI</w:t>
      </w:r>
      <w:bookmarkEnd w:id="1"/>
    </w:p>
    <w:p w14:paraId="77F52CB7" w14:textId="77777777" w:rsidR="00DF3AF2" w:rsidRPr="004A4815" w:rsidRDefault="00DF3AF2" w:rsidP="005424AE">
      <w:pPr>
        <w:pStyle w:val="ListeParagraf"/>
        <w:numPr>
          <w:ilvl w:val="1"/>
          <w:numId w:val="3"/>
        </w:numPr>
        <w:adjustRightInd w:val="0"/>
        <w:snapToGrid w:val="0"/>
        <w:spacing w:line="240" w:lineRule="atLeast"/>
        <w:jc w:val="both"/>
        <w:rPr>
          <w:rFonts w:asciiTheme="minorHAnsi" w:hAnsiTheme="minorHAnsi" w:cstheme="minorHAnsi"/>
          <w:b/>
        </w:rPr>
      </w:pPr>
      <w:r>
        <w:rPr>
          <w:rFonts w:asciiTheme="minorHAnsi" w:hAnsiTheme="minorHAnsi" w:cstheme="minorHAnsi"/>
          <w:b/>
          <w:bCs/>
          <w:lang w:val="tr"/>
        </w:rPr>
        <w:t>İş kapsamı</w:t>
      </w:r>
    </w:p>
    <w:p w14:paraId="63430B3B" w14:textId="7C8B6B27" w:rsidR="000C04D1" w:rsidRDefault="000F32E2" w:rsidP="00431A04">
      <w:pPr>
        <w:spacing w:after="120"/>
        <w:ind w:left="720"/>
        <w:jc w:val="both"/>
        <w:rPr>
          <w:rFonts w:asciiTheme="minorHAnsi" w:hAnsiTheme="minorHAnsi" w:cstheme="minorHAnsi"/>
        </w:rPr>
      </w:pPr>
      <w:r>
        <w:rPr>
          <w:rFonts w:asciiTheme="minorHAnsi" w:hAnsiTheme="minorHAnsi" w:cstheme="minorHAnsi"/>
          <w:lang w:val="tr"/>
        </w:rPr>
        <w:t>Bu belgenin amacı, TPAO'nun 1 yıllık sözleşm</w:t>
      </w:r>
      <w:r w:rsidR="004D5BFF">
        <w:rPr>
          <w:rFonts w:asciiTheme="minorHAnsi" w:hAnsiTheme="minorHAnsi" w:cstheme="minorHAnsi"/>
          <w:lang w:val="tr"/>
        </w:rPr>
        <w:t xml:space="preserve">e süresi için Türkiye'de Kara Sondaj Operasyonlarında </w:t>
      </w:r>
      <w:r>
        <w:rPr>
          <w:rFonts w:asciiTheme="minorHAnsi" w:hAnsiTheme="minorHAnsi" w:cstheme="minorHAnsi"/>
          <w:lang w:val="tr"/>
        </w:rPr>
        <w:t xml:space="preserve">Sondaj Çamur Motorları ve Gama Işını Sensörlü MWD (Sondaj Sırasında Ölçüm) içeren Yönlü Sondaj Hizmetleri ile ilgili ihtiyaçlarını belirlemektir. </w:t>
      </w:r>
    </w:p>
    <w:p w14:paraId="6B9399D7" w14:textId="38D7BF94" w:rsidR="00DF3AF2" w:rsidRDefault="00DF3AF2" w:rsidP="005424AE">
      <w:pPr>
        <w:pStyle w:val="ListeParagraf"/>
        <w:numPr>
          <w:ilvl w:val="1"/>
          <w:numId w:val="3"/>
        </w:numPr>
        <w:adjustRightInd w:val="0"/>
        <w:snapToGrid w:val="0"/>
        <w:spacing w:line="240" w:lineRule="atLeast"/>
        <w:jc w:val="both"/>
        <w:rPr>
          <w:rFonts w:asciiTheme="minorHAnsi" w:hAnsiTheme="minorHAnsi" w:cstheme="minorHAnsi"/>
          <w:b/>
        </w:rPr>
      </w:pPr>
      <w:r>
        <w:rPr>
          <w:rFonts w:asciiTheme="minorHAnsi" w:hAnsiTheme="minorHAnsi" w:cstheme="minorHAnsi"/>
          <w:b/>
          <w:bCs/>
          <w:lang w:val="tr"/>
        </w:rPr>
        <w:t>İş gereklilikleri</w:t>
      </w:r>
    </w:p>
    <w:p w14:paraId="75A112D0" w14:textId="36438060" w:rsidR="00CE208C" w:rsidRPr="004A4815" w:rsidRDefault="00CE208C" w:rsidP="00CE208C">
      <w:pPr>
        <w:adjustRightInd w:val="0"/>
        <w:snapToGrid w:val="0"/>
        <w:spacing w:line="240" w:lineRule="atLeast"/>
        <w:ind w:left="720"/>
        <w:jc w:val="both"/>
        <w:rPr>
          <w:rFonts w:asciiTheme="minorHAnsi" w:hAnsiTheme="minorHAnsi" w:cstheme="minorHAnsi"/>
        </w:rPr>
      </w:pPr>
      <w:r>
        <w:rPr>
          <w:rFonts w:asciiTheme="minorHAnsi" w:hAnsiTheme="minorHAnsi" w:cstheme="minorHAnsi"/>
          <w:lang w:val="tr"/>
        </w:rPr>
        <w:t xml:space="preserve">Yönlü sondaj </w:t>
      </w:r>
      <w:r w:rsidR="004D5BFF">
        <w:rPr>
          <w:rFonts w:asciiTheme="minorHAnsi" w:hAnsiTheme="minorHAnsi" w:cstheme="minorHAnsi"/>
          <w:lang w:val="tr"/>
        </w:rPr>
        <w:t>ekipmanlarına</w:t>
      </w:r>
      <w:r>
        <w:rPr>
          <w:rFonts w:asciiTheme="minorHAnsi" w:hAnsiTheme="minorHAnsi" w:cstheme="minorHAnsi"/>
          <w:lang w:val="tr"/>
        </w:rPr>
        <w:t xml:space="preserve"> ilişkin unsurlar:</w:t>
      </w:r>
    </w:p>
    <w:p w14:paraId="3F5BA2F5" w14:textId="0E16C80F" w:rsidR="00CE208C" w:rsidRPr="004A4815" w:rsidRDefault="00CE208C" w:rsidP="00CE208C">
      <w:pPr>
        <w:pStyle w:val="ListeParagraf"/>
        <w:numPr>
          <w:ilvl w:val="0"/>
          <w:numId w:val="7"/>
        </w:numPr>
        <w:adjustRightInd w:val="0"/>
        <w:snapToGrid w:val="0"/>
        <w:spacing w:line="240" w:lineRule="atLeast"/>
        <w:jc w:val="both"/>
        <w:rPr>
          <w:rFonts w:asciiTheme="minorHAnsi" w:hAnsiTheme="minorHAnsi" w:cstheme="minorHAnsi"/>
        </w:rPr>
      </w:pPr>
      <w:r>
        <w:rPr>
          <w:rFonts w:asciiTheme="minorHAnsi" w:hAnsiTheme="minorHAnsi" w:cstheme="minorHAnsi"/>
          <w:lang w:val="tr"/>
        </w:rPr>
        <w:t>Sondaj Çamur Motoru (</w:t>
      </w:r>
      <w:proofErr w:type="spellStart"/>
      <w:r w:rsidR="004D5BFF">
        <w:rPr>
          <w:rFonts w:asciiTheme="minorHAnsi" w:hAnsiTheme="minorHAnsi" w:cstheme="minorHAnsi"/>
          <w:lang w:val="tr"/>
        </w:rPr>
        <w:t>Sleeve</w:t>
      </w:r>
      <w:proofErr w:type="spellEnd"/>
      <w:r w:rsidR="004D5BFF">
        <w:rPr>
          <w:rFonts w:asciiTheme="minorHAnsi" w:hAnsiTheme="minorHAnsi" w:cstheme="minorHAnsi"/>
          <w:lang w:val="tr"/>
        </w:rPr>
        <w:t xml:space="preserve"> </w:t>
      </w:r>
      <w:r w:rsidR="00760F35">
        <w:rPr>
          <w:rFonts w:asciiTheme="minorHAnsi" w:hAnsiTheme="minorHAnsi" w:cstheme="minorHAnsi"/>
          <w:lang w:val="tr"/>
        </w:rPr>
        <w:t>muhafazası</w:t>
      </w:r>
      <w:r>
        <w:rPr>
          <w:rFonts w:asciiTheme="minorHAnsi" w:hAnsiTheme="minorHAnsi" w:cstheme="minorHAnsi"/>
          <w:lang w:val="tr"/>
        </w:rPr>
        <w:t xml:space="preserve"> dahil olmak üzere gerekli boyutlarda </w:t>
      </w:r>
      <w:proofErr w:type="spellStart"/>
      <w:r w:rsidR="004D5BFF">
        <w:rPr>
          <w:rFonts w:asciiTheme="minorHAnsi" w:hAnsiTheme="minorHAnsi" w:cstheme="minorHAnsi"/>
          <w:lang w:val="tr"/>
        </w:rPr>
        <w:t>Sleeve</w:t>
      </w:r>
      <w:proofErr w:type="spellEnd"/>
      <w:r w:rsidR="004D5BFF">
        <w:rPr>
          <w:rFonts w:asciiTheme="minorHAnsi" w:hAnsiTheme="minorHAnsi" w:cstheme="minorHAnsi"/>
          <w:lang w:val="tr"/>
        </w:rPr>
        <w:t xml:space="preserve"> </w:t>
      </w:r>
      <w:proofErr w:type="spellStart"/>
      <w:proofErr w:type="gramStart"/>
      <w:r w:rsidR="004D5BFF">
        <w:rPr>
          <w:rFonts w:asciiTheme="minorHAnsi" w:hAnsiTheme="minorHAnsi" w:cstheme="minorHAnsi"/>
          <w:lang w:val="tr"/>
        </w:rPr>
        <w:t>Stabiliz</w:t>
      </w:r>
      <w:r w:rsidR="00760F35">
        <w:rPr>
          <w:rFonts w:asciiTheme="minorHAnsi" w:hAnsiTheme="minorHAnsi" w:cstheme="minorHAnsi"/>
          <w:lang w:val="tr"/>
        </w:rPr>
        <w:t>erler</w:t>
      </w:r>
      <w:proofErr w:type="spellEnd"/>
      <w:r>
        <w:rPr>
          <w:rFonts w:asciiTheme="minorHAnsi" w:hAnsiTheme="minorHAnsi" w:cstheme="minorHAnsi"/>
          <w:lang w:val="tr"/>
        </w:rPr>
        <w:t>)*</w:t>
      </w:r>
      <w:proofErr w:type="gramEnd"/>
      <w:r>
        <w:rPr>
          <w:rFonts w:asciiTheme="minorHAnsi" w:hAnsiTheme="minorHAnsi" w:cstheme="minorHAnsi"/>
          <w:lang w:val="tr"/>
        </w:rPr>
        <w:t xml:space="preserve"> </w:t>
      </w:r>
    </w:p>
    <w:p w14:paraId="39877256" w14:textId="60310D37" w:rsidR="00CE208C" w:rsidRPr="00B25D34" w:rsidRDefault="00CE208C" w:rsidP="00CE208C">
      <w:pPr>
        <w:pStyle w:val="ListeParagraf"/>
        <w:numPr>
          <w:ilvl w:val="0"/>
          <w:numId w:val="7"/>
        </w:numPr>
        <w:adjustRightInd w:val="0"/>
        <w:snapToGrid w:val="0"/>
        <w:spacing w:line="240" w:lineRule="atLeast"/>
        <w:jc w:val="both"/>
        <w:rPr>
          <w:rFonts w:asciiTheme="minorHAnsi" w:hAnsiTheme="minorHAnsi" w:cstheme="minorHAnsi"/>
        </w:rPr>
      </w:pPr>
      <w:r>
        <w:rPr>
          <w:rFonts w:asciiTheme="minorHAnsi" w:hAnsiTheme="minorHAnsi" w:cstheme="minorHAnsi"/>
          <w:lang w:val="tr"/>
        </w:rPr>
        <w:t>MWD (Gama</w:t>
      </w:r>
      <w:r w:rsidR="00760F35">
        <w:rPr>
          <w:rFonts w:asciiTheme="minorHAnsi" w:hAnsiTheme="minorHAnsi" w:cstheme="minorHAnsi"/>
          <w:lang w:val="tr"/>
        </w:rPr>
        <w:t xml:space="preserve"> Ray</w:t>
      </w:r>
      <w:r>
        <w:rPr>
          <w:rFonts w:asciiTheme="minorHAnsi" w:hAnsiTheme="minorHAnsi" w:cstheme="minorHAnsi"/>
          <w:lang w:val="tr"/>
        </w:rPr>
        <w:t xml:space="preserve"> </w:t>
      </w:r>
      <w:r w:rsidR="00760F35">
        <w:rPr>
          <w:rFonts w:asciiTheme="minorHAnsi" w:hAnsiTheme="minorHAnsi" w:cstheme="minorHAnsi"/>
          <w:lang w:val="tr"/>
        </w:rPr>
        <w:t>Sensörlü) *</w:t>
      </w:r>
    </w:p>
    <w:p w14:paraId="1C3A2536" w14:textId="24EF6739" w:rsidR="00CE208C" w:rsidRDefault="004D5BFF" w:rsidP="00CE208C">
      <w:pPr>
        <w:pStyle w:val="ListeParagraf"/>
        <w:numPr>
          <w:ilvl w:val="0"/>
          <w:numId w:val="7"/>
        </w:numPr>
        <w:adjustRightInd w:val="0"/>
        <w:snapToGrid w:val="0"/>
        <w:spacing w:line="240" w:lineRule="atLeast"/>
        <w:jc w:val="both"/>
        <w:rPr>
          <w:rFonts w:asciiTheme="minorHAnsi" w:hAnsiTheme="minorHAnsi" w:cstheme="minorHAnsi"/>
        </w:rPr>
      </w:pPr>
      <w:r>
        <w:rPr>
          <w:rFonts w:asciiTheme="minorHAnsi" w:hAnsiTheme="minorHAnsi" w:cstheme="minorHAnsi"/>
          <w:lang w:val="tr"/>
        </w:rPr>
        <w:t>Bağlantı ekipmanları</w:t>
      </w:r>
      <w:r w:rsidR="00CE208C">
        <w:rPr>
          <w:rFonts w:asciiTheme="minorHAnsi" w:hAnsiTheme="minorHAnsi" w:cstheme="minorHAnsi"/>
          <w:lang w:val="tr"/>
        </w:rPr>
        <w:t xml:space="preserve"> (NMDC, </w:t>
      </w:r>
      <w:proofErr w:type="spellStart"/>
      <w:r w:rsidR="00CE208C">
        <w:rPr>
          <w:rFonts w:asciiTheme="minorHAnsi" w:hAnsiTheme="minorHAnsi" w:cstheme="minorHAnsi"/>
          <w:lang w:val="tr"/>
        </w:rPr>
        <w:t>XO'lar</w:t>
      </w:r>
      <w:proofErr w:type="spellEnd"/>
      <w:r w:rsidR="00CE208C">
        <w:rPr>
          <w:rFonts w:asciiTheme="minorHAnsi" w:hAnsiTheme="minorHAnsi" w:cstheme="minorHAnsi"/>
          <w:lang w:val="tr"/>
        </w:rPr>
        <w:t xml:space="preserve">, </w:t>
      </w:r>
      <w:proofErr w:type="spellStart"/>
      <w:r w:rsidR="00CE208C">
        <w:rPr>
          <w:rFonts w:asciiTheme="minorHAnsi" w:hAnsiTheme="minorHAnsi" w:cstheme="minorHAnsi"/>
          <w:lang w:val="tr"/>
        </w:rPr>
        <w:t>Stabiliz</w:t>
      </w:r>
      <w:r w:rsidR="00760F35">
        <w:rPr>
          <w:rFonts w:asciiTheme="minorHAnsi" w:hAnsiTheme="minorHAnsi" w:cstheme="minorHAnsi"/>
          <w:lang w:val="tr"/>
        </w:rPr>
        <w:t>erler</w:t>
      </w:r>
      <w:proofErr w:type="spellEnd"/>
      <w:r w:rsidR="00CE208C">
        <w:rPr>
          <w:rFonts w:asciiTheme="minorHAnsi" w:hAnsiTheme="minorHAnsi" w:cstheme="minorHAnsi"/>
          <w:lang w:val="tr"/>
        </w:rPr>
        <w:t xml:space="preserve"> vb.)</w:t>
      </w:r>
    </w:p>
    <w:p w14:paraId="3B226619" w14:textId="74F99561" w:rsidR="00CE208C" w:rsidRDefault="00CE208C" w:rsidP="00CE208C">
      <w:pPr>
        <w:pStyle w:val="ListeParagraf"/>
        <w:adjustRightInd w:val="0"/>
        <w:snapToGrid w:val="0"/>
        <w:spacing w:line="240" w:lineRule="atLeast"/>
        <w:ind w:left="1440"/>
        <w:jc w:val="both"/>
        <w:rPr>
          <w:rFonts w:asciiTheme="minorHAnsi" w:hAnsiTheme="minorHAnsi" w:cstheme="minorHAnsi"/>
          <w:b/>
          <w:lang w:val="tr"/>
        </w:rPr>
      </w:pPr>
      <w:r>
        <w:rPr>
          <w:rFonts w:asciiTheme="minorHAnsi" w:hAnsiTheme="minorHAnsi" w:cstheme="minorHAnsi"/>
          <w:lang w:val="tr"/>
        </w:rPr>
        <w:t xml:space="preserve">*Yüklenici </w:t>
      </w:r>
      <w:r w:rsidR="00335823">
        <w:rPr>
          <w:rFonts w:asciiTheme="minorHAnsi" w:hAnsiTheme="minorHAnsi" w:cstheme="minorHAnsi"/>
          <w:lang w:val="tr"/>
        </w:rPr>
        <w:t xml:space="preserve">teknik </w:t>
      </w:r>
      <w:r>
        <w:rPr>
          <w:rFonts w:asciiTheme="minorHAnsi" w:hAnsiTheme="minorHAnsi" w:cstheme="minorHAnsi"/>
          <w:lang w:val="tr"/>
        </w:rPr>
        <w:t xml:space="preserve">teklif belgelerinde teklif edilen tüm ekipmanları sağlamak zorundadır. </w:t>
      </w:r>
      <w:r w:rsidRPr="00335823">
        <w:rPr>
          <w:rFonts w:asciiTheme="minorHAnsi" w:hAnsiTheme="minorHAnsi" w:cstheme="minorHAnsi"/>
          <w:b/>
          <w:lang w:val="tr"/>
        </w:rPr>
        <w:t>İhaleden sonra ekipman imalatçısının değiştirilmesi kabul edilmeyecektir.</w:t>
      </w:r>
    </w:p>
    <w:p w14:paraId="25E4B263" w14:textId="77777777" w:rsidR="00335823" w:rsidRDefault="00335823" w:rsidP="00CE208C">
      <w:pPr>
        <w:pStyle w:val="ListeParagraf"/>
        <w:adjustRightInd w:val="0"/>
        <w:snapToGrid w:val="0"/>
        <w:spacing w:line="240" w:lineRule="atLeast"/>
        <w:ind w:left="1440"/>
        <w:jc w:val="both"/>
        <w:rPr>
          <w:rFonts w:asciiTheme="minorHAnsi" w:hAnsiTheme="minorHAnsi" w:cstheme="minorHAnsi"/>
        </w:rPr>
      </w:pPr>
    </w:p>
    <w:p w14:paraId="5E3413E7" w14:textId="0EEC729E" w:rsidR="00434996" w:rsidRPr="004A4815" w:rsidRDefault="00434996" w:rsidP="00434996">
      <w:pPr>
        <w:pStyle w:val="ListeParagraf"/>
        <w:adjustRightInd w:val="0"/>
        <w:snapToGrid w:val="0"/>
        <w:spacing w:line="240" w:lineRule="atLeast"/>
        <w:ind w:left="1766"/>
        <w:jc w:val="both"/>
        <w:rPr>
          <w:rFonts w:asciiTheme="minorHAnsi" w:hAnsiTheme="minorHAnsi" w:cstheme="minorHAnsi"/>
          <w:b/>
          <w:u w:val="single"/>
        </w:rPr>
      </w:pPr>
      <w:r>
        <w:rPr>
          <w:rFonts w:asciiTheme="minorHAnsi" w:hAnsiTheme="minorHAnsi" w:cstheme="minorHAnsi"/>
          <w:b/>
          <w:bCs/>
          <w:u w:val="single"/>
          <w:lang w:val="tr"/>
        </w:rPr>
        <w:t>Yönlü Sondaj Hizmetleri:</w:t>
      </w:r>
    </w:p>
    <w:p w14:paraId="1881AC44" w14:textId="77777777" w:rsidR="00703CE0" w:rsidRPr="004A4815" w:rsidRDefault="00703CE0" w:rsidP="005424AE">
      <w:pPr>
        <w:adjustRightInd w:val="0"/>
        <w:snapToGrid w:val="0"/>
        <w:spacing w:line="240" w:lineRule="atLeast"/>
        <w:ind w:left="1046"/>
        <w:jc w:val="both"/>
        <w:rPr>
          <w:rFonts w:asciiTheme="minorHAnsi" w:hAnsiTheme="minorHAnsi" w:cstheme="minorHAnsi"/>
          <w:b/>
        </w:rPr>
      </w:pPr>
    </w:p>
    <w:tbl>
      <w:tblPr>
        <w:tblStyle w:val="TabloKlavuzu"/>
        <w:tblW w:w="8670" w:type="dxa"/>
        <w:tblInd w:w="775" w:type="dxa"/>
        <w:tblLook w:val="04A0" w:firstRow="1" w:lastRow="0" w:firstColumn="1" w:lastColumn="0" w:noHBand="0" w:noVBand="1"/>
      </w:tblPr>
      <w:tblGrid>
        <w:gridCol w:w="961"/>
        <w:gridCol w:w="1769"/>
        <w:gridCol w:w="1620"/>
        <w:gridCol w:w="2230"/>
        <w:gridCol w:w="2090"/>
      </w:tblGrid>
      <w:tr w:rsidR="00A9452E" w:rsidRPr="004A4815" w14:paraId="22020F8D" w14:textId="77777777" w:rsidTr="00183AA0">
        <w:tc>
          <w:tcPr>
            <w:tcW w:w="961" w:type="dxa"/>
            <w:vAlign w:val="center"/>
          </w:tcPr>
          <w:p w14:paraId="6AE7D454" w14:textId="04207D12" w:rsidR="00A9452E" w:rsidRPr="004A4815" w:rsidRDefault="00A9452E" w:rsidP="00A5473D">
            <w:pPr>
              <w:adjustRightInd w:val="0"/>
              <w:snapToGrid w:val="0"/>
              <w:spacing w:line="240" w:lineRule="atLeast"/>
              <w:jc w:val="center"/>
              <w:rPr>
                <w:rFonts w:asciiTheme="minorHAnsi" w:hAnsiTheme="minorHAnsi" w:cstheme="minorHAnsi"/>
                <w:b/>
              </w:rPr>
            </w:pPr>
            <w:r>
              <w:rPr>
                <w:rFonts w:cstheme="minorHAnsi"/>
                <w:b/>
                <w:bCs/>
                <w:lang w:val="tr"/>
              </w:rPr>
              <w:t xml:space="preserve">Kuyu </w:t>
            </w:r>
            <w:r w:rsidR="00A5473D">
              <w:rPr>
                <w:rFonts w:cstheme="minorHAnsi"/>
                <w:b/>
                <w:bCs/>
                <w:lang w:val="tr"/>
              </w:rPr>
              <w:t>çapı</w:t>
            </w:r>
          </w:p>
        </w:tc>
        <w:tc>
          <w:tcPr>
            <w:tcW w:w="1769" w:type="dxa"/>
            <w:vAlign w:val="center"/>
          </w:tcPr>
          <w:p w14:paraId="5AC99B9E" w14:textId="017F8E51" w:rsidR="00A9452E" w:rsidRPr="004A4815" w:rsidRDefault="00A9452E" w:rsidP="00A9452E">
            <w:pPr>
              <w:adjustRightInd w:val="0"/>
              <w:snapToGrid w:val="0"/>
              <w:spacing w:line="240" w:lineRule="atLeast"/>
              <w:rPr>
                <w:rFonts w:asciiTheme="minorHAnsi" w:hAnsiTheme="minorHAnsi" w:cstheme="minorHAnsi"/>
                <w:b/>
              </w:rPr>
            </w:pPr>
            <w:r>
              <w:rPr>
                <w:rFonts w:cstheme="minorHAnsi"/>
                <w:b/>
                <w:bCs/>
                <w:lang w:val="tr"/>
              </w:rPr>
              <w:t>Yıllık tahmini kuyu sayısı</w:t>
            </w:r>
          </w:p>
        </w:tc>
        <w:tc>
          <w:tcPr>
            <w:tcW w:w="1620" w:type="dxa"/>
            <w:vAlign w:val="center"/>
          </w:tcPr>
          <w:p w14:paraId="0363D50B" w14:textId="3C899B41" w:rsidR="00A9452E" w:rsidRPr="004A4815" w:rsidRDefault="00A9452E" w:rsidP="00A5473D">
            <w:pPr>
              <w:adjustRightInd w:val="0"/>
              <w:snapToGrid w:val="0"/>
              <w:spacing w:line="240" w:lineRule="atLeast"/>
              <w:jc w:val="center"/>
              <w:rPr>
                <w:rFonts w:asciiTheme="minorHAnsi" w:hAnsiTheme="minorHAnsi" w:cstheme="minorHAnsi"/>
                <w:b/>
              </w:rPr>
            </w:pPr>
            <w:r>
              <w:rPr>
                <w:rFonts w:cstheme="minorHAnsi"/>
                <w:b/>
                <w:bCs/>
                <w:lang w:val="tr"/>
              </w:rPr>
              <w:t xml:space="preserve">Çamur Motoru </w:t>
            </w:r>
            <w:r w:rsidR="00A5473D">
              <w:rPr>
                <w:rFonts w:cstheme="minorHAnsi"/>
                <w:b/>
                <w:bCs/>
                <w:lang w:val="tr"/>
              </w:rPr>
              <w:t>Çapı</w:t>
            </w:r>
          </w:p>
        </w:tc>
        <w:tc>
          <w:tcPr>
            <w:tcW w:w="2230" w:type="dxa"/>
            <w:vAlign w:val="center"/>
          </w:tcPr>
          <w:p w14:paraId="27F0B5E7" w14:textId="17B246FC" w:rsidR="00A9452E" w:rsidRPr="004A4815" w:rsidRDefault="00A9452E" w:rsidP="00A9452E">
            <w:pPr>
              <w:adjustRightInd w:val="0"/>
              <w:snapToGrid w:val="0"/>
              <w:spacing w:line="240" w:lineRule="atLeast"/>
              <w:jc w:val="center"/>
              <w:rPr>
                <w:rFonts w:asciiTheme="minorHAnsi" w:hAnsiTheme="minorHAnsi" w:cstheme="minorHAnsi"/>
                <w:b/>
              </w:rPr>
            </w:pPr>
            <w:r>
              <w:rPr>
                <w:rFonts w:cstheme="minorHAnsi"/>
                <w:b/>
                <w:bCs/>
                <w:lang w:val="tr"/>
              </w:rPr>
              <w:t>Çamur Motoru Özellikleri</w:t>
            </w:r>
          </w:p>
        </w:tc>
        <w:tc>
          <w:tcPr>
            <w:tcW w:w="2090" w:type="dxa"/>
            <w:vAlign w:val="center"/>
          </w:tcPr>
          <w:p w14:paraId="587F2D84" w14:textId="70A7BB54" w:rsidR="00A9452E" w:rsidRPr="004A4815" w:rsidRDefault="00A9452E" w:rsidP="00A9452E">
            <w:pPr>
              <w:adjustRightInd w:val="0"/>
              <w:snapToGrid w:val="0"/>
              <w:spacing w:line="240" w:lineRule="atLeast"/>
              <w:jc w:val="center"/>
              <w:rPr>
                <w:rFonts w:asciiTheme="minorHAnsi" w:hAnsiTheme="minorHAnsi" w:cstheme="minorHAnsi"/>
                <w:b/>
              </w:rPr>
            </w:pPr>
            <w:r>
              <w:rPr>
                <w:rFonts w:cstheme="minorHAnsi"/>
                <w:b/>
                <w:bCs/>
                <w:lang w:val="tr"/>
              </w:rPr>
              <w:t>Akış hızı aralığı (</w:t>
            </w:r>
            <w:proofErr w:type="spellStart"/>
            <w:r>
              <w:rPr>
                <w:rFonts w:cstheme="minorHAnsi"/>
                <w:b/>
                <w:bCs/>
                <w:lang w:val="tr"/>
              </w:rPr>
              <w:t>gpm</w:t>
            </w:r>
            <w:proofErr w:type="spellEnd"/>
            <w:r>
              <w:rPr>
                <w:rFonts w:cstheme="minorHAnsi"/>
                <w:b/>
                <w:bCs/>
                <w:lang w:val="tr"/>
              </w:rPr>
              <w:t>)</w:t>
            </w:r>
          </w:p>
        </w:tc>
      </w:tr>
      <w:tr w:rsidR="000C04D1" w:rsidRPr="004A4815" w14:paraId="1EFC6C18" w14:textId="77777777" w:rsidTr="00183AA0">
        <w:trPr>
          <w:trHeight w:val="774"/>
        </w:trPr>
        <w:tc>
          <w:tcPr>
            <w:tcW w:w="961" w:type="dxa"/>
            <w:vAlign w:val="center"/>
          </w:tcPr>
          <w:p w14:paraId="441B4B98" w14:textId="77777777" w:rsidR="000C04D1" w:rsidRPr="004A4815" w:rsidRDefault="000C04D1" w:rsidP="0038518E">
            <w:pPr>
              <w:adjustRightInd w:val="0"/>
              <w:snapToGrid w:val="0"/>
              <w:spacing w:line="240" w:lineRule="atLeast"/>
              <w:jc w:val="center"/>
              <w:rPr>
                <w:rFonts w:asciiTheme="minorHAnsi" w:hAnsiTheme="minorHAnsi" w:cstheme="minorHAnsi"/>
              </w:rPr>
            </w:pPr>
            <w:r>
              <w:rPr>
                <w:rFonts w:cstheme="minorHAnsi"/>
                <w:lang w:val="tr"/>
              </w:rPr>
              <w:t>6”</w:t>
            </w:r>
          </w:p>
        </w:tc>
        <w:tc>
          <w:tcPr>
            <w:tcW w:w="1769" w:type="dxa"/>
            <w:vAlign w:val="center"/>
          </w:tcPr>
          <w:p w14:paraId="662FE8F9" w14:textId="75E128F8" w:rsidR="000C04D1" w:rsidRPr="004A4815" w:rsidRDefault="006B09E5" w:rsidP="0038518E">
            <w:pPr>
              <w:adjustRightInd w:val="0"/>
              <w:snapToGrid w:val="0"/>
              <w:spacing w:line="240" w:lineRule="atLeast"/>
              <w:jc w:val="center"/>
              <w:rPr>
                <w:rFonts w:asciiTheme="minorHAnsi" w:hAnsiTheme="minorHAnsi" w:cstheme="minorHAnsi"/>
              </w:rPr>
            </w:pPr>
            <w:r>
              <w:rPr>
                <w:rFonts w:cstheme="minorHAnsi"/>
                <w:lang w:val="tr"/>
              </w:rPr>
              <w:t>20</w:t>
            </w:r>
          </w:p>
        </w:tc>
        <w:tc>
          <w:tcPr>
            <w:tcW w:w="1620" w:type="dxa"/>
            <w:vAlign w:val="center"/>
          </w:tcPr>
          <w:p w14:paraId="570981BB" w14:textId="6AB767C5" w:rsidR="000C04D1" w:rsidRPr="004A4815" w:rsidRDefault="003B74B1" w:rsidP="003B74B1">
            <w:pPr>
              <w:adjustRightInd w:val="0"/>
              <w:snapToGrid w:val="0"/>
              <w:spacing w:line="240" w:lineRule="atLeast"/>
              <w:jc w:val="center"/>
              <w:rPr>
                <w:rFonts w:asciiTheme="minorHAnsi" w:hAnsiTheme="minorHAnsi" w:cstheme="minorHAnsi"/>
              </w:rPr>
            </w:pPr>
            <w:r>
              <w:rPr>
                <w:rFonts w:cstheme="minorHAnsi"/>
                <w:lang w:val="tr"/>
              </w:rPr>
              <w:t>5” veya eş değer</w:t>
            </w:r>
          </w:p>
        </w:tc>
        <w:tc>
          <w:tcPr>
            <w:tcW w:w="2230" w:type="dxa"/>
            <w:vAlign w:val="center"/>
          </w:tcPr>
          <w:p w14:paraId="293A00F1" w14:textId="04057674" w:rsidR="00CE208C" w:rsidRPr="004A4815" w:rsidRDefault="00CE208C" w:rsidP="00CE208C">
            <w:pPr>
              <w:adjustRightInd w:val="0"/>
              <w:snapToGrid w:val="0"/>
              <w:spacing w:line="240" w:lineRule="atLeast"/>
              <w:jc w:val="center"/>
              <w:rPr>
                <w:rFonts w:asciiTheme="minorHAnsi" w:hAnsiTheme="minorHAnsi" w:cstheme="minorHAnsi"/>
              </w:rPr>
            </w:pPr>
            <w:r>
              <w:rPr>
                <w:rFonts w:cstheme="minorHAnsi"/>
                <w:lang w:val="tr"/>
              </w:rPr>
              <w:t xml:space="preserve">Orta/yüksek hız + orta </w:t>
            </w:r>
            <w:proofErr w:type="spellStart"/>
            <w:r>
              <w:rPr>
                <w:rFonts w:cstheme="minorHAnsi"/>
                <w:lang w:val="tr"/>
              </w:rPr>
              <w:t>tork</w:t>
            </w:r>
            <w:proofErr w:type="spellEnd"/>
            <w:r>
              <w:rPr>
                <w:rFonts w:cstheme="minorHAnsi"/>
                <w:lang w:val="tr"/>
              </w:rPr>
              <w:t xml:space="preserve">  </w:t>
            </w:r>
          </w:p>
          <w:p w14:paraId="56B460DA" w14:textId="1462B157" w:rsidR="000C04D1" w:rsidRPr="004A4815" w:rsidRDefault="000C04D1" w:rsidP="00CE208C">
            <w:pPr>
              <w:adjustRightInd w:val="0"/>
              <w:snapToGrid w:val="0"/>
              <w:spacing w:line="240" w:lineRule="atLeast"/>
              <w:rPr>
                <w:rFonts w:asciiTheme="minorHAnsi" w:hAnsiTheme="minorHAnsi" w:cstheme="minorHAnsi"/>
              </w:rPr>
            </w:pPr>
          </w:p>
        </w:tc>
        <w:tc>
          <w:tcPr>
            <w:tcW w:w="2090" w:type="dxa"/>
            <w:vAlign w:val="center"/>
          </w:tcPr>
          <w:p w14:paraId="60F480C2" w14:textId="77777777" w:rsidR="000C04D1" w:rsidRPr="004A4815" w:rsidRDefault="000C04D1" w:rsidP="0038518E">
            <w:pPr>
              <w:adjustRightInd w:val="0"/>
              <w:snapToGrid w:val="0"/>
              <w:spacing w:line="240" w:lineRule="atLeast"/>
              <w:jc w:val="center"/>
              <w:rPr>
                <w:rFonts w:asciiTheme="minorHAnsi" w:hAnsiTheme="minorHAnsi" w:cstheme="minorHAnsi"/>
              </w:rPr>
            </w:pPr>
            <w:r>
              <w:rPr>
                <w:rFonts w:cstheme="minorHAnsi"/>
                <w:lang w:val="tr"/>
              </w:rPr>
              <w:t>200-300</w:t>
            </w:r>
          </w:p>
        </w:tc>
      </w:tr>
      <w:tr w:rsidR="000C04D1" w:rsidRPr="004A4815" w14:paraId="6EF4BA1A" w14:textId="77777777" w:rsidTr="00183AA0">
        <w:tc>
          <w:tcPr>
            <w:tcW w:w="961" w:type="dxa"/>
            <w:vAlign w:val="center"/>
          </w:tcPr>
          <w:p w14:paraId="54CB917C" w14:textId="77777777" w:rsidR="000C04D1" w:rsidRPr="004A4815" w:rsidRDefault="000C04D1" w:rsidP="0038518E">
            <w:pPr>
              <w:adjustRightInd w:val="0"/>
              <w:snapToGrid w:val="0"/>
              <w:spacing w:line="240" w:lineRule="atLeast"/>
              <w:jc w:val="center"/>
              <w:rPr>
                <w:rFonts w:asciiTheme="minorHAnsi" w:hAnsiTheme="minorHAnsi" w:cstheme="minorHAnsi"/>
              </w:rPr>
            </w:pPr>
          </w:p>
          <w:p w14:paraId="209927CD" w14:textId="77777777" w:rsidR="000C04D1" w:rsidRPr="004A4815" w:rsidRDefault="000C04D1" w:rsidP="0038518E">
            <w:pPr>
              <w:adjustRightInd w:val="0"/>
              <w:snapToGrid w:val="0"/>
              <w:spacing w:line="240" w:lineRule="atLeast"/>
              <w:jc w:val="center"/>
              <w:rPr>
                <w:rFonts w:asciiTheme="minorHAnsi" w:hAnsiTheme="minorHAnsi" w:cstheme="minorHAnsi"/>
              </w:rPr>
            </w:pPr>
            <w:r>
              <w:rPr>
                <w:rFonts w:cstheme="minorHAnsi"/>
                <w:lang w:val="tr"/>
              </w:rPr>
              <w:t>8 ½”</w:t>
            </w:r>
          </w:p>
        </w:tc>
        <w:tc>
          <w:tcPr>
            <w:tcW w:w="1769" w:type="dxa"/>
            <w:vAlign w:val="center"/>
          </w:tcPr>
          <w:p w14:paraId="2E98B093" w14:textId="77777777" w:rsidR="000C04D1" w:rsidRPr="004A4815" w:rsidRDefault="000C04D1" w:rsidP="0038518E">
            <w:pPr>
              <w:adjustRightInd w:val="0"/>
              <w:snapToGrid w:val="0"/>
              <w:spacing w:line="240" w:lineRule="atLeast"/>
              <w:jc w:val="center"/>
              <w:rPr>
                <w:rFonts w:asciiTheme="minorHAnsi" w:hAnsiTheme="minorHAnsi" w:cstheme="minorHAnsi"/>
              </w:rPr>
            </w:pPr>
          </w:p>
          <w:p w14:paraId="4C89BC8E" w14:textId="7983AD2C" w:rsidR="000C04D1" w:rsidRDefault="006B09E5" w:rsidP="00DA3F16">
            <w:pPr>
              <w:adjustRightInd w:val="0"/>
              <w:snapToGrid w:val="0"/>
              <w:spacing w:line="240" w:lineRule="atLeast"/>
              <w:jc w:val="center"/>
              <w:rPr>
                <w:rFonts w:asciiTheme="minorHAnsi" w:hAnsiTheme="minorHAnsi" w:cstheme="minorHAnsi"/>
              </w:rPr>
            </w:pPr>
            <w:r>
              <w:rPr>
                <w:rFonts w:cstheme="minorHAnsi"/>
                <w:lang w:val="tr"/>
              </w:rPr>
              <w:t>70</w:t>
            </w:r>
          </w:p>
          <w:p w14:paraId="32BACDB9" w14:textId="27B10140" w:rsidR="007A73B1" w:rsidRPr="004A4815" w:rsidRDefault="007A73B1" w:rsidP="007A73B1">
            <w:pPr>
              <w:adjustRightInd w:val="0"/>
              <w:snapToGrid w:val="0"/>
              <w:spacing w:line="240" w:lineRule="atLeast"/>
              <w:rPr>
                <w:rFonts w:asciiTheme="minorHAnsi" w:hAnsiTheme="minorHAnsi" w:cstheme="minorHAnsi"/>
              </w:rPr>
            </w:pPr>
          </w:p>
        </w:tc>
        <w:tc>
          <w:tcPr>
            <w:tcW w:w="1620" w:type="dxa"/>
            <w:vAlign w:val="center"/>
          </w:tcPr>
          <w:p w14:paraId="4372EF46" w14:textId="77777777" w:rsidR="000C04D1" w:rsidRPr="004A4815" w:rsidRDefault="000C04D1" w:rsidP="0038518E">
            <w:pPr>
              <w:adjustRightInd w:val="0"/>
              <w:snapToGrid w:val="0"/>
              <w:spacing w:line="240" w:lineRule="atLeast"/>
              <w:jc w:val="center"/>
              <w:rPr>
                <w:rFonts w:asciiTheme="minorHAnsi" w:hAnsiTheme="minorHAnsi" w:cstheme="minorHAnsi"/>
              </w:rPr>
            </w:pPr>
          </w:p>
          <w:p w14:paraId="2B522BB2" w14:textId="5C993376" w:rsidR="000C04D1" w:rsidRPr="004A4815" w:rsidRDefault="000C04D1" w:rsidP="003B74B1">
            <w:pPr>
              <w:adjustRightInd w:val="0"/>
              <w:snapToGrid w:val="0"/>
              <w:spacing w:line="240" w:lineRule="atLeast"/>
              <w:jc w:val="center"/>
              <w:rPr>
                <w:rFonts w:asciiTheme="minorHAnsi" w:hAnsiTheme="minorHAnsi" w:cstheme="minorHAnsi"/>
              </w:rPr>
            </w:pPr>
            <w:r>
              <w:rPr>
                <w:rFonts w:cstheme="minorHAnsi"/>
                <w:lang w:val="tr"/>
              </w:rPr>
              <w:t>6 ¾” veya eş değer</w:t>
            </w:r>
          </w:p>
        </w:tc>
        <w:tc>
          <w:tcPr>
            <w:tcW w:w="2230" w:type="dxa"/>
            <w:vAlign w:val="center"/>
          </w:tcPr>
          <w:p w14:paraId="0A630849" w14:textId="77777777" w:rsidR="000C04D1" w:rsidRPr="004A4815" w:rsidRDefault="000C04D1" w:rsidP="0038518E">
            <w:pPr>
              <w:adjustRightInd w:val="0"/>
              <w:snapToGrid w:val="0"/>
              <w:spacing w:line="240" w:lineRule="atLeast"/>
              <w:jc w:val="center"/>
              <w:rPr>
                <w:rFonts w:asciiTheme="minorHAnsi" w:hAnsiTheme="minorHAnsi" w:cstheme="minorHAnsi"/>
              </w:rPr>
            </w:pPr>
            <w:r>
              <w:rPr>
                <w:rFonts w:cstheme="minorHAnsi"/>
                <w:lang w:val="tr"/>
              </w:rPr>
              <w:t xml:space="preserve">Orta hız + orta </w:t>
            </w:r>
            <w:proofErr w:type="spellStart"/>
            <w:r>
              <w:rPr>
                <w:rFonts w:cstheme="minorHAnsi"/>
                <w:lang w:val="tr"/>
              </w:rPr>
              <w:t>tork</w:t>
            </w:r>
            <w:proofErr w:type="spellEnd"/>
            <w:r>
              <w:rPr>
                <w:rFonts w:cstheme="minorHAnsi"/>
                <w:lang w:val="tr"/>
              </w:rPr>
              <w:t xml:space="preserve">  </w:t>
            </w:r>
          </w:p>
          <w:p w14:paraId="144189FA" w14:textId="77777777" w:rsidR="000C04D1" w:rsidRPr="004A4815" w:rsidRDefault="000C04D1" w:rsidP="0038518E">
            <w:pPr>
              <w:adjustRightInd w:val="0"/>
              <w:snapToGrid w:val="0"/>
              <w:spacing w:line="240" w:lineRule="atLeast"/>
              <w:jc w:val="center"/>
              <w:rPr>
                <w:rFonts w:asciiTheme="minorHAnsi" w:hAnsiTheme="minorHAnsi" w:cstheme="minorHAnsi"/>
              </w:rPr>
            </w:pPr>
          </w:p>
          <w:p w14:paraId="3156EACD" w14:textId="11779518" w:rsidR="000C04D1" w:rsidRPr="004A4815" w:rsidRDefault="000C04D1" w:rsidP="000C04D1">
            <w:pPr>
              <w:adjustRightInd w:val="0"/>
              <w:snapToGrid w:val="0"/>
              <w:spacing w:line="240" w:lineRule="atLeast"/>
              <w:jc w:val="center"/>
              <w:rPr>
                <w:rFonts w:asciiTheme="minorHAnsi" w:hAnsiTheme="minorHAnsi" w:cstheme="minorHAnsi"/>
                <w:b/>
              </w:rPr>
            </w:pPr>
            <w:r>
              <w:rPr>
                <w:rFonts w:cstheme="minorHAnsi"/>
                <w:lang w:val="tr"/>
              </w:rPr>
              <w:t xml:space="preserve">Düşük hız + yüksek </w:t>
            </w:r>
            <w:proofErr w:type="spellStart"/>
            <w:r>
              <w:rPr>
                <w:rFonts w:cstheme="minorHAnsi"/>
                <w:lang w:val="tr"/>
              </w:rPr>
              <w:t>tork</w:t>
            </w:r>
            <w:proofErr w:type="spellEnd"/>
          </w:p>
        </w:tc>
        <w:tc>
          <w:tcPr>
            <w:tcW w:w="2090" w:type="dxa"/>
            <w:vAlign w:val="center"/>
          </w:tcPr>
          <w:p w14:paraId="6E7A900A" w14:textId="54DE40B6" w:rsidR="000C04D1" w:rsidRPr="004A4815" w:rsidRDefault="000C04D1" w:rsidP="00E8731E">
            <w:pPr>
              <w:adjustRightInd w:val="0"/>
              <w:snapToGrid w:val="0"/>
              <w:spacing w:line="240" w:lineRule="atLeast"/>
              <w:jc w:val="center"/>
              <w:rPr>
                <w:rFonts w:asciiTheme="minorHAnsi" w:hAnsiTheme="minorHAnsi" w:cstheme="minorHAnsi"/>
              </w:rPr>
            </w:pPr>
            <w:r>
              <w:rPr>
                <w:rFonts w:cstheme="minorHAnsi"/>
                <w:lang w:val="tr"/>
              </w:rPr>
              <w:t>300-500</w:t>
            </w:r>
          </w:p>
        </w:tc>
      </w:tr>
      <w:tr w:rsidR="000C04D1" w:rsidRPr="004A4815" w14:paraId="1DAF0597" w14:textId="77777777" w:rsidTr="00183AA0">
        <w:tc>
          <w:tcPr>
            <w:tcW w:w="961" w:type="dxa"/>
            <w:vAlign w:val="center"/>
          </w:tcPr>
          <w:p w14:paraId="3D947BFE" w14:textId="77777777" w:rsidR="000C04D1" w:rsidRPr="004A4815" w:rsidRDefault="000C04D1" w:rsidP="0038518E">
            <w:pPr>
              <w:adjustRightInd w:val="0"/>
              <w:snapToGrid w:val="0"/>
              <w:spacing w:line="240" w:lineRule="atLeast"/>
              <w:jc w:val="center"/>
              <w:rPr>
                <w:rFonts w:asciiTheme="minorHAnsi" w:hAnsiTheme="minorHAnsi" w:cstheme="minorHAnsi"/>
              </w:rPr>
            </w:pPr>
            <w:r>
              <w:rPr>
                <w:rFonts w:cstheme="minorHAnsi"/>
                <w:lang w:val="tr"/>
              </w:rPr>
              <w:t>10 5/8”</w:t>
            </w:r>
          </w:p>
        </w:tc>
        <w:tc>
          <w:tcPr>
            <w:tcW w:w="1769" w:type="dxa"/>
            <w:vAlign w:val="center"/>
          </w:tcPr>
          <w:p w14:paraId="0465A58E" w14:textId="47341CEB" w:rsidR="000C04D1" w:rsidRPr="004A4815" w:rsidRDefault="006B09E5" w:rsidP="0038518E">
            <w:pPr>
              <w:adjustRightInd w:val="0"/>
              <w:snapToGrid w:val="0"/>
              <w:spacing w:line="240" w:lineRule="atLeast"/>
              <w:jc w:val="center"/>
              <w:rPr>
                <w:rFonts w:asciiTheme="minorHAnsi" w:hAnsiTheme="minorHAnsi" w:cstheme="minorHAnsi"/>
              </w:rPr>
            </w:pPr>
            <w:r>
              <w:rPr>
                <w:rFonts w:cstheme="minorHAnsi"/>
                <w:lang w:val="tr"/>
              </w:rPr>
              <w:t>20</w:t>
            </w:r>
          </w:p>
        </w:tc>
        <w:tc>
          <w:tcPr>
            <w:tcW w:w="1620" w:type="dxa"/>
            <w:vAlign w:val="center"/>
          </w:tcPr>
          <w:p w14:paraId="4A8CE9BD" w14:textId="77777777" w:rsidR="000C04D1" w:rsidRPr="004A4815" w:rsidRDefault="000C04D1" w:rsidP="0038518E">
            <w:pPr>
              <w:adjustRightInd w:val="0"/>
              <w:snapToGrid w:val="0"/>
              <w:spacing w:line="240" w:lineRule="atLeast"/>
              <w:jc w:val="center"/>
              <w:rPr>
                <w:rFonts w:asciiTheme="minorHAnsi" w:hAnsiTheme="minorHAnsi" w:cstheme="minorHAnsi"/>
              </w:rPr>
            </w:pPr>
            <w:r>
              <w:rPr>
                <w:rFonts w:cstheme="minorHAnsi"/>
                <w:lang w:val="tr"/>
              </w:rPr>
              <w:t>8” veya eş değer</w:t>
            </w:r>
          </w:p>
        </w:tc>
        <w:tc>
          <w:tcPr>
            <w:tcW w:w="2230" w:type="dxa"/>
            <w:vAlign w:val="center"/>
          </w:tcPr>
          <w:p w14:paraId="1AEFD77F" w14:textId="77777777" w:rsidR="000C04D1" w:rsidRPr="004A4815" w:rsidRDefault="000C04D1" w:rsidP="0038518E">
            <w:pPr>
              <w:adjustRightInd w:val="0"/>
              <w:snapToGrid w:val="0"/>
              <w:spacing w:line="240" w:lineRule="atLeast"/>
              <w:jc w:val="center"/>
              <w:rPr>
                <w:rFonts w:asciiTheme="minorHAnsi" w:hAnsiTheme="minorHAnsi" w:cstheme="minorHAnsi"/>
              </w:rPr>
            </w:pPr>
            <w:r>
              <w:rPr>
                <w:rFonts w:cstheme="minorHAnsi"/>
                <w:lang w:val="tr"/>
              </w:rPr>
              <w:t xml:space="preserve">Orta hız + orta </w:t>
            </w:r>
            <w:proofErr w:type="spellStart"/>
            <w:r>
              <w:rPr>
                <w:rFonts w:cstheme="minorHAnsi"/>
                <w:lang w:val="tr"/>
              </w:rPr>
              <w:t>tork</w:t>
            </w:r>
            <w:proofErr w:type="spellEnd"/>
            <w:r>
              <w:rPr>
                <w:rFonts w:cstheme="minorHAnsi"/>
                <w:lang w:val="tr"/>
              </w:rPr>
              <w:t xml:space="preserve">  </w:t>
            </w:r>
          </w:p>
          <w:p w14:paraId="7E2AE2D3" w14:textId="77777777" w:rsidR="000C04D1" w:rsidRPr="004A4815" w:rsidRDefault="000C04D1" w:rsidP="0038518E">
            <w:pPr>
              <w:adjustRightInd w:val="0"/>
              <w:snapToGrid w:val="0"/>
              <w:spacing w:line="240" w:lineRule="atLeast"/>
              <w:jc w:val="center"/>
              <w:rPr>
                <w:rFonts w:asciiTheme="minorHAnsi" w:hAnsiTheme="minorHAnsi" w:cstheme="minorHAnsi"/>
              </w:rPr>
            </w:pPr>
          </w:p>
          <w:p w14:paraId="4E4CA1A0" w14:textId="5CA5F729" w:rsidR="000C04D1" w:rsidRPr="004A4815" w:rsidRDefault="000C04D1" w:rsidP="0038518E">
            <w:pPr>
              <w:adjustRightInd w:val="0"/>
              <w:snapToGrid w:val="0"/>
              <w:spacing w:line="240" w:lineRule="atLeast"/>
              <w:jc w:val="center"/>
              <w:rPr>
                <w:rFonts w:asciiTheme="minorHAnsi" w:hAnsiTheme="minorHAnsi" w:cstheme="minorHAnsi"/>
              </w:rPr>
            </w:pPr>
            <w:r>
              <w:rPr>
                <w:rFonts w:cstheme="minorHAnsi"/>
                <w:lang w:val="tr"/>
              </w:rPr>
              <w:t xml:space="preserve">Düşük hız + yüksek </w:t>
            </w:r>
            <w:proofErr w:type="spellStart"/>
            <w:r>
              <w:rPr>
                <w:rFonts w:cstheme="minorHAnsi"/>
                <w:lang w:val="tr"/>
              </w:rPr>
              <w:t>tork</w:t>
            </w:r>
            <w:proofErr w:type="spellEnd"/>
          </w:p>
        </w:tc>
        <w:tc>
          <w:tcPr>
            <w:tcW w:w="2090" w:type="dxa"/>
            <w:vAlign w:val="center"/>
          </w:tcPr>
          <w:p w14:paraId="6CE16365" w14:textId="77777777" w:rsidR="000C04D1" w:rsidRPr="004A4815" w:rsidRDefault="000C04D1" w:rsidP="0038518E">
            <w:pPr>
              <w:adjustRightInd w:val="0"/>
              <w:snapToGrid w:val="0"/>
              <w:spacing w:line="240" w:lineRule="atLeast"/>
              <w:jc w:val="center"/>
              <w:rPr>
                <w:rFonts w:asciiTheme="minorHAnsi" w:hAnsiTheme="minorHAnsi" w:cstheme="minorHAnsi"/>
              </w:rPr>
            </w:pPr>
            <w:r>
              <w:rPr>
                <w:rFonts w:cstheme="minorHAnsi"/>
                <w:lang w:val="tr"/>
              </w:rPr>
              <w:t>400-700</w:t>
            </w:r>
          </w:p>
        </w:tc>
      </w:tr>
      <w:tr w:rsidR="000C04D1" w:rsidRPr="004A4815" w14:paraId="011A8249" w14:textId="77777777" w:rsidTr="00183AA0">
        <w:tc>
          <w:tcPr>
            <w:tcW w:w="961" w:type="dxa"/>
            <w:vAlign w:val="center"/>
          </w:tcPr>
          <w:p w14:paraId="5E763AE9" w14:textId="77777777" w:rsidR="000C04D1" w:rsidRPr="004A4815" w:rsidRDefault="000C04D1" w:rsidP="0038518E">
            <w:pPr>
              <w:adjustRightInd w:val="0"/>
              <w:snapToGrid w:val="0"/>
              <w:spacing w:line="240" w:lineRule="atLeast"/>
              <w:jc w:val="center"/>
              <w:rPr>
                <w:rFonts w:asciiTheme="minorHAnsi" w:hAnsiTheme="minorHAnsi" w:cstheme="minorHAnsi"/>
              </w:rPr>
            </w:pPr>
          </w:p>
          <w:p w14:paraId="78BEDA4D" w14:textId="77777777" w:rsidR="000C04D1" w:rsidRPr="004A4815" w:rsidRDefault="000C04D1" w:rsidP="0038518E">
            <w:pPr>
              <w:adjustRightInd w:val="0"/>
              <w:snapToGrid w:val="0"/>
              <w:spacing w:line="240" w:lineRule="atLeast"/>
              <w:jc w:val="center"/>
              <w:rPr>
                <w:rFonts w:asciiTheme="minorHAnsi" w:hAnsiTheme="minorHAnsi" w:cstheme="minorHAnsi"/>
              </w:rPr>
            </w:pPr>
            <w:r>
              <w:rPr>
                <w:rFonts w:cstheme="minorHAnsi"/>
                <w:lang w:val="tr"/>
              </w:rPr>
              <w:t>12 ¼”</w:t>
            </w:r>
          </w:p>
        </w:tc>
        <w:tc>
          <w:tcPr>
            <w:tcW w:w="1769" w:type="dxa"/>
            <w:vAlign w:val="center"/>
          </w:tcPr>
          <w:p w14:paraId="4CC9BE1F" w14:textId="77777777" w:rsidR="000C04D1" w:rsidRPr="004A4815" w:rsidRDefault="000C04D1" w:rsidP="0038518E">
            <w:pPr>
              <w:adjustRightInd w:val="0"/>
              <w:snapToGrid w:val="0"/>
              <w:spacing w:line="240" w:lineRule="atLeast"/>
              <w:jc w:val="center"/>
              <w:rPr>
                <w:rFonts w:asciiTheme="minorHAnsi" w:hAnsiTheme="minorHAnsi" w:cstheme="minorHAnsi"/>
              </w:rPr>
            </w:pPr>
          </w:p>
          <w:p w14:paraId="728F98BB" w14:textId="6B84FA6D" w:rsidR="000C04D1" w:rsidRPr="004A4815" w:rsidRDefault="006B09E5" w:rsidP="0038518E">
            <w:pPr>
              <w:adjustRightInd w:val="0"/>
              <w:snapToGrid w:val="0"/>
              <w:spacing w:line="240" w:lineRule="atLeast"/>
              <w:jc w:val="center"/>
              <w:rPr>
                <w:rFonts w:asciiTheme="minorHAnsi" w:hAnsiTheme="minorHAnsi" w:cstheme="minorHAnsi"/>
              </w:rPr>
            </w:pPr>
            <w:r>
              <w:rPr>
                <w:rFonts w:cstheme="minorHAnsi"/>
                <w:lang w:val="tr"/>
              </w:rPr>
              <w:t>70</w:t>
            </w:r>
          </w:p>
        </w:tc>
        <w:tc>
          <w:tcPr>
            <w:tcW w:w="1620" w:type="dxa"/>
            <w:vAlign w:val="center"/>
          </w:tcPr>
          <w:p w14:paraId="09E3263D" w14:textId="77777777" w:rsidR="000C04D1" w:rsidRPr="004A4815" w:rsidRDefault="000C04D1" w:rsidP="0038518E">
            <w:pPr>
              <w:adjustRightInd w:val="0"/>
              <w:snapToGrid w:val="0"/>
              <w:spacing w:line="240" w:lineRule="atLeast"/>
              <w:jc w:val="center"/>
              <w:rPr>
                <w:rFonts w:asciiTheme="minorHAnsi" w:hAnsiTheme="minorHAnsi" w:cstheme="minorHAnsi"/>
              </w:rPr>
            </w:pPr>
          </w:p>
          <w:p w14:paraId="6A3E9FA4" w14:textId="77777777" w:rsidR="000C04D1" w:rsidRPr="004A4815" w:rsidRDefault="000C04D1" w:rsidP="0038518E">
            <w:pPr>
              <w:adjustRightInd w:val="0"/>
              <w:snapToGrid w:val="0"/>
              <w:spacing w:line="240" w:lineRule="atLeast"/>
              <w:jc w:val="center"/>
              <w:rPr>
                <w:rFonts w:asciiTheme="minorHAnsi" w:hAnsiTheme="minorHAnsi" w:cstheme="minorHAnsi"/>
              </w:rPr>
            </w:pPr>
            <w:r>
              <w:rPr>
                <w:rFonts w:cstheme="minorHAnsi"/>
                <w:lang w:val="tr"/>
              </w:rPr>
              <w:t>8” veya eş değer</w:t>
            </w:r>
          </w:p>
        </w:tc>
        <w:tc>
          <w:tcPr>
            <w:tcW w:w="2230" w:type="dxa"/>
            <w:vAlign w:val="center"/>
          </w:tcPr>
          <w:p w14:paraId="7F7F3A3B" w14:textId="77777777" w:rsidR="000C04D1" w:rsidRPr="004A4815" w:rsidRDefault="000C04D1" w:rsidP="0038518E">
            <w:pPr>
              <w:adjustRightInd w:val="0"/>
              <w:snapToGrid w:val="0"/>
              <w:spacing w:line="240" w:lineRule="atLeast"/>
              <w:jc w:val="center"/>
              <w:rPr>
                <w:rFonts w:asciiTheme="minorHAnsi" w:hAnsiTheme="minorHAnsi" w:cstheme="minorHAnsi"/>
              </w:rPr>
            </w:pPr>
            <w:r>
              <w:rPr>
                <w:rFonts w:cstheme="minorHAnsi"/>
                <w:lang w:val="tr"/>
              </w:rPr>
              <w:t xml:space="preserve">Orta hız + orta </w:t>
            </w:r>
            <w:proofErr w:type="spellStart"/>
            <w:r>
              <w:rPr>
                <w:rFonts w:cstheme="minorHAnsi"/>
                <w:lang w:val="tr"/>
              </w:rPr>
              <w:t>tork</w:t>
            </w:r>
            <w:proofErr w:type="spellEnd"/>
            <w:r>
              <w:rPr>
                <w:rFonts w:cstheme="minorHAnsi"/>
                <w:lang w:val="tr"/>
              </w:rPr>
              <w:t xml:space="preserve">  </w:t>
            </w:r>
          </w:p>
          <w:p w14:paraId="4EE9D99A" w14:textId="77777777" w:rsidR="000C04D1" w:rsidRPr="004A4815" w:rsidRDefault="000C04D1" w:rsidP="0038518E">
            <w:pPr>
              <w:adjustRightInd w:val="0"/>
              <w:snapToGrid w:val="0"/>
              <w:spacing w:line="240" w:lineRule="atLeast"/>
              <w:jc w:val="center"/>
              <w:rPr>
                <w:rFonts w:asciiTheme="minorHAnsi" w:hAnsiTheme="minorHAnsi" w:cstheme="minorHAnsi"/>
              </w:rPr>
            </w:pPr>
          </w:p>
          <w:p w14:paraId="7C4DBFA2" w14:textId="7F660497" w:rsidR="000C04D1" w:rsidRPr="004A4815" w:rsidRDefault="000C04D1" w:rsidP="0038518E">
            <w:pPr>
              <w:adjustRightInd w:val="0"/>
              <w:snapToGrid w:val="0"/>
              <w:spacing w:line="240" w:lineRule="atLeast"/>
              <w:jc w:val="center"/>
              <w:rPr>
                <w:rFonts w:asciiTheme="minorHAnsi" w:hAnsiTheme="minorHAnsi" w:cstheme="minorHAnsi"/>
              </w:rPr>
            </w:pPr>
            <w:r>
              <w:rPr>
                <w:rFonts w:cstheme="minorHAnsi"/>
                <w:lang w:val="tr"/>
              </w:rPr>
              <w:t xml:space="preserve">Düşük hız + yüksek </w:t>
            </w:r>
            <w:proofErr w:type="spellStart"/>
            <w:r>
              <w:rPr>
                <w:rFonts w:cstheme="minorHAnsi"/>
                <w:lang w:val="tr"/>
              </w:rPr>
              <w:t>tork</w:t>
            </w:r>
            <w:proofErr w:type="spellEnd"/>
          </w:p>
        </w:tc>
        <w:tc>
          <w:tcPr>
            <w:tcW w:w="2090" w:type="dxa"/>
            <w:vAlign w:val="center"/>
          </w:tcPr>
          <w:p w14:paraId="4DBDB01F" w14:textId="77777777" w:rsidR="000C04D1" w:rsidRPr="004A4815" w:rsidRDefault="000C04D1" w:rsidP="0038518E">
            <w:pPr>
              <w:adjustRightInd w:val="0"/>
              <w:snapToGrid w:val="0"/>
              <w:spacing w:line="240" w:lineRule="atLeast"/>
              <w:jc w:val="center"/>
              <w:rPr>
                <w:rFonts w:asciiTheme="minorHAnsi" w:hAnsiTheme="minorHAnsi" w:cstheme="minorHAnsi"/>
              </w:rPr>
            </w:pPr>
            <w:r>
              <w:rPr>
                <w:rFonts w:cstheme="minorHAnsi"/>
                <w:lang w:val="tr"/>
              </w:rPr>
              <w:t>400-700</w:t>
            </w:r>
          </w:p>
        </w:tc>
      </w:tr>
      <w:tr w:rsidR="000C04D1" w:rsidRPr="004A4815" w14:paraId="4623B8C1" w14:textId="77777777" w:rsidTr="00183AA0">
        <w:trPr>
          <w:trHeight w:val="58"/>
        </w:trPr>
        <w:tc>
          <w:tcPr>
            <w:tcW w:w="961" w:type="dxa"/>
            <w:vAlign w:val="center"/>
          </w:tcPr>
          <w:p w14:paraId="7104E902" w14:textId="77777777" w:rsidR="000C04D1" w:rsidRPr="004A4815" w:rsidRDefault="000C04D1" w:rsidP="0038518E">
            <w:pPr>
              <w:adjustRightInd w:val="0"/>
              <w:snapToGrid w:val="0"/>
              <w:spacing w:line="240" w:lineRule="atLeast"/>
              <w:jc w:val="center"/>
              <w:rPr>
                <w:rFonts w:asciiTheme="minorHAnsi" w:hAnsiTheme="minorHAnsi" w:cstheme="minorHAnsi"/>
              </w:rPr>
            </w:pPr>
            <w:r>
              <w:rPr>
                <w:rFonts w:cstheme="minorHAnsi"/>
                <w:lang w:val="tr"/>
              </w:rPr>
              <w:t>17 ½”</w:t>
            </w:r>
          </w:p>
        </w:tc>
        <w:tc>
          <w:tcPr>
            <w:tcW w:w="1769" w:type="dxa"/>
            <w:vAlign w:val="center"/>
          </w:tcPr>
          <w:p w14:paraId="646BDE4C" w14:textId="53313EDF" w:rsidR="000C04D1" w:rsidRPr="004A4815" w:rsidRDefault="006B09E5" w:rsidP="007A73B1">
            <w:pPr>
              <w:adjustRightInd w:val="0"/>
              <w:snapToGrid w:val="0"/>
              <w:spacing w:line="240" w:lineRule="atLeast"/>
              <w:jc w:val="center"/>
              <w:rPr>
                <w:rFonts w:asciiTheme="minorHAnsi" w:hAnsiTheme="minorHAnsi" w:cstheme="minorHAnsi"/>
              </w:rPr>
            </w:pPr>
            <w:r>
              <w:rPr>
                <w:rFonts w:cstheme="minorHAnsi"/>
                <w:lang w:val="tr"/>
              </w:rPr>
              <w:t>50</w:t>
            </w:r>
          </w:p>
        </w:tc>
        <w:tc>
          <w:tcPr>
            <w:tcW w:w="1620" w:type="dxa"/>
            <w:vAlign w:val="center"/>
          </w:tcPr>
          <w:p w14:paraId="193BF6A2" w14:textId="7200039E" w:rsidR="000C04D1" w:rsidRPr="004A4815" w:rsidRDefault="000C04D1" w:rsidP="008F0D42">
            <w:pPr>
              <w:adjustRightInd w:val="0"/>
              <w:snapToGrid w:val="0"/>
              <w:spacing w:line="240" w:lineRule="atLeast"/>
              <w:jc w:val="center"/>
              <w:rPr>
                <w:rFonts w:asciiTheme="minorHAnsi" w:hAnsiTheme="minorHAnsi" w:cstheme="minorHAnsi"/>
              </w:rPr>
            </w:pPr>
            <w:r>
              <w:rPr>
                <w:rFonts w:cstheme="minorHAnsi"/>
                <w:lang w:val="tr"/>
              </w:rPr>
              <w:t>9 1/2” veya eş değer</w:t>
            </w:r>
          </w:p>
        </w:tc>
        <w:tc>
          <w:tcPr>
            <w:tcW w:w="2230" w:type="dxa"/>
            <w:vAlign w:val="center"/>
          </w:tcPr>
          <w:p w14:paraId="2C716358" w14:textId="77777777" w:rsidR="000C04D1" w:rsidRPr="0018601B" w:rsidRDefault="000C04D1" w:rsidP="0038518E">
            <w:pPr>
              <w:adjustRightInd w:val="0"/>
              <w:snapToGrid w:val="0"/>
              <w:spacing w:line="240" w:lineRule="atLeast"/>
              <w:jc w:val="center"/>
              <w:rPr>
                <w:rFonts w:asciiTheme="minorHAnsi" w:hAnsiTheme="minorHAnsi" w:cstheme="minorHAnsi"/>
              </w:rPr>
            </w:pPr>
            <w:r>
              <w:rPr>
                <w:rFonts w:cstheme="minorHAnsi"/>
                <w:lang w:val="tr"/>
              </w:rPr>
              <w:t xml:space="preserve">Düşük hız + yüksek </w:t>
            </w:r>
            <w:proofErr w:type="spellStart"/>
            <w:r>
              <w:rPr>
                <w:rFonts w:cstheme="minorHAnsi"/>
                <w:lang w:val="tr"/>
              </w:rPr>
              <w:t>tork</w:t>
            </w:r>
            <w:proofErr w:type="spellEnd"/>
            <w:r>
              <w:rPr>
                <w:rFonts w:cstheme="minorHAnsi"/>
                <w:lang w:val="tr"/>
              </w:rPr>
              <w:t xml:space="preserve"> </w:t>
            </w:r>
          </w:p>
        </w:tc>
        <w:tc>
          <w:tcPr>
            <w:tcW w:w="2090" w:type="dxa"/>
            <w:vAlign w:val="center"/>
          </w:tcPr>
          <w:p w14:paraId="14FCED2E" w14:textId="3C5BB8C9" w:rsidR="000C04D1" w:rsidRPr="004A4815" w:rsidRDefault="003B74B1" w:rsidP="0038518E">
            <w:pPr>
              <w:adjustRightInd w:val="0"/>
              <w:snapToGrid w:val="0"/>
              <w:spacing w:line="240" w:lineRule="atLeast"/>
              <w:jc w:val="center"/>
              <w:rPr>
                <w:rFonts w:asciiTheme="minorHAnsi" w:hAnsiTheme="minorHAnsi" w:cstheme="minorHAnsi"/>
              </w:rPr>
            </w:pPr>
            <w:r>
              <w:rPr>
                <w:rFonts w:cstheme="minorHAnsi"/>
                <w:lang w:val="tr"/>
              </w:rPr>
              <w:t>600-900</w:t>
            </w:r>
          </w:p>
        </w:tc>
      </w:tr>
      <w:tr w:rsidR="000C04D1" w:rsidRPr="004A4815" w14:paraId="62662588" w14:textId="77777777" w:rsidTr="00183AA0">
        <w:trPr>
          <w:trHeight w:val="58"/>
        </w:trPr>
        <w:tc>
          <w:tcPr>
            <w:tcW w:w="961" w:type="dxa"/>
            <w:vAlign w:val="center"/>
          </w:tcPr>
          <w:p w14:paraId="6373A30C" w14:textId="77777777" w:rsidR="000C04D1" w:rsidRPr="004A4815" w:rsidRDefault="000C04D1" w:rsidP="0038518E">
            <w:pPr>
              <w:adjustRightInd w:val="0"/>
              <w:snapToGrid w:val="0"/>
              <w:spacing w:line="240" w:lineRule="atLeast"/>
              <w:jc w:val="center"/>
              <w:rPr>
                <w:rFonts w:asciiTheme="minorHAnsi" w:hAnsiTheme="minorHAnsi" w:cstheme="minorHAnsi"/>
              </w:rPr>
            </w:pPr>
            <w:r>
              <w:rPr>
                <w:rFonts w:cstheme="minorHAnsi"/>
                <w:lang w:val="tr"/>
              </w:rPr>
              <w:t>26”</w:t>
            </w:r>
          </w:p>
        </w:tc>
        <w:tc>
          <w:tcPr>
            <w:tcW w:w="1769" w:type="dxa"/>
            <w:vAlign w:val="center"/>
          </w:tcPr>
          <w:p w14:paraId="6642E284" w14:textId="0F871104" w:rsidR="000C04D1" w:rsidRDefault="006B09E5" w:rsidP="0038518E">
            <w:pPr>
              <w:adjustRightInd w:val="0"/>
              <w:snapToGrid w:val="0"/>
              <w:spacing w:line="240" w:lineRule="atLeast"/>
              <w:jc w:val="center"/>
              <w:rPr>
                <w:rFonts w:asciiTheme="minorHAnsi" w:hAnsiTheme="minorHAnsi" w:cstheme="minorHAnsi"/>
              </w:rPr>
            </w:pPr>
            <w:r>
              <w:rPr>
                <w:rFonts w:cstheme="minorHAnsi"/>
                <w:lang w:val="tr"/>
              </w:rPr>
              <w:t>20</w:t>
            </w:r>
          </w:p>
        </w:tc>
        <w:tc>
          <w:tcPr>
            <w:tcW w:w="1620" w:type="dxa"/>
            <w:vAlign w:val="center"/>
          </w:tcPr>
          <w:p w14:paraId="2EF8D605" w14:textId="5468F834" w:rsidR="000C04D1" w:rsidRPr="004A4815" w:rsidRDefault="000C04D1" w:rsidP="008F0D42">
            <w:pPr>
              <w:adjustRightInd w:val="0"/>
              <w:snapToGrid w:val="0"/>
              <w:spacing w:line="240" w:lineRule="atLeast"/>
              <w:jc w:val="center"/>
              <w:rPr>
                <w:rFonts w:asciiTheme="minorHAnsi" w:hAnsiTheme="minorHAnsi" w:cstheme="minorHAnsi"/>
              </w:rPr>
            </w:pPr>
            <w:r>
              <w:rPr>
                <w:rFonts w:cstheme="minorHAnsi"/>
                <w:lang w:val="tr"/>
              </w:rPr>
              <w:t>9 1/2” veya eş değer</w:t>
            </w:r>
          </w:p>
        </w:tc>
        <w:tc>
          <w:tcPr>
            <w:tcW w:w="2230" w:type="dxa"/>
            <w:vAlign w:val="center"/>
          </w:tcPr>
          <w:p w14:paraId="1B373F28" w14:textId="77777777" w:rsidR="000C04D1" w:rsidRPr="004A4815" w:rsidRDefault="000C04D1" w:rsidP="0038518E">
            <w:pPr>
              <w:adjustRightInd w:val="0"/>
              <w:snapToGrid w:val="0"/>
              <w:spacing w:line="240" w:lineRule="atLeast"/>
              <w:jc w:val="center"/>
              <w:rPr>
                <w:rFonts w:asciiTheme="minorHAnsi" w:hAnsiTheme="minorHAnsi" w:cstheme="minorHAnsi"/>
              </w:rPr>
            </w:pPr>
            <w:r>
              <w:rPr>
                <w:rFonts w:cstheme="minorHAnsi"/>
                <w:lang w:val="tr"/>
              </w:rPr>
              <w:t xml:space="preserve">Düşük hız + yüksek </w:t>
            </w:r>
            <w:proofErr w:type="spellStart"/>
            <w:r>
              <w:rPr>
                <w:rFonts w:cstheme="minorHAnsi"/>
                <w:lang w:val="tr"/>
              </w:rPr>
              <w:t>tork</w:t>
            </w:r>
            <w:proofErr w:type="spellEnd"/>
          </w:p>
        </w:tc>
        <w:tc>
          <w:tcPr>
            <w:tcW w:w="2090" w:type="dxa"/>
            <w:vAlign w:val="center"/>
          </w:tcPr>
          <w:p w14:paraId="317EA3FE" w14:textId="792B19AE" w:rsidR="000C04D1" w:rsidRPr="004A4815" w:rsidRDefault="003B74B1" w:rsidP="0038518E">
            <w:pPr>
              <w:adjustRightInd w:val="0"/>
              <w:snapToGrid w:val="0"/>
              <w:spacing w:line="240" w:lineRule="atLeast"/>
              <w:jc w:val="center"/>
              <w:rPr>
                <w:rFonts w:asciiTheme="minorHAnsi" w:hAnsiTheme="minorHAnsi" w:cstheme="minorHAnsi"/>
              </w:rPr>
            </w:pPr>
            <w:r>
              <w:rPr>
                <w:rFonts w:cstheme="minorHAnsi"/>
                <w:lang w:val="tr"/>
              </w:rPr>
              <w:t>600-900</w:t>
            </w:r>
          </w:p>
        </w:tc>
      </w:tr>
    </w:tbl>
    <w:p w14:paraId="4F92AEE2" w14:textId="77777777" w:rsidR="003A2ACD" w:rsidRPr="004A4815" w:rsidRDefault="003A2ACD" w:rsidP="00FA62A2">
      <w:pPr>
        <w:pStyle w:val="ResimYazs"/>
        <w:jc w:val="center"/>
        <w:rPr>
          <w:rFonts w:asciiTheme="minorHAnsi" w:hAnsiTheme="minorHAnsi" w:cstheme="minorHAnsi"/>
          <w:sz w:val="24"/>
          <w:szCs w:val="24"/>
        </w:rPr>
      </w:pPr>
    </w:p>
    <w:p w14:paraId="7B59C7BA" w14:textId="197251D1" w:rsidR="005E4F54" w:rsidRPr="004A4815" w:rsidRDefault="00755BB5" w:rsidP="00FA62A2">
      <w:pPr>
        <w:pStyle w:val="ResimYazs"/>
        <w:jc w:val="center"/>
        <w:rPr>
          <w:rFonts w:asciiTheme="minorHAnsi" w:hAnsiTheme="minorHAnsi" w:cstheme="minorHAnsi"/>
          <w:sz w:val="24"/>
          <w:szCs w:val="24"/>
        </w:rPr>
      </w:pPr>
      <w:r>
        <w:rPr>
          <w:rFonts w:asciiTheme="minorHAnsi" w:hAnsiTheme="minorHAnsi" w:cstheme="minorHAnsi"/>
          <w:sz w:val="24"/>
          <w:szCs w:val="24"/>
          <w:lang w:val="tr"/>
        </w:rPr>
        <w:t xml:space="preserve">Tablo 1: Kuyu </w:t>
      </w:r>
      <w:proofErr w:type="spellStart"/>
      <w:r w:rsidR="00A5473D">
        <w:rPr>
          <w:rFonts w:asciiTheme="minorHAnsi" w:hAnsiTheme="minorHAnsi" w:cstheme="minorHAnsi"/>
          <w:sz w:val="24"/>
          <w:szCs w:val="24"/>
          <w:lang w:val="tr"/>
        </w:rPr>
        <w:t>sectionları</w:t>
      </w:r>
      <w:proofErr w:type="spellEnd"/>
      <w:r>
        <w:rPr>
          <w:rFonts w:asciiTheme="minorHAnsi" w:hAnsiTheme="minorHAnsi" w:cstheme="minorHAnsi"/>
          <w:sz w:val="24"/>
          <w:szCs w:val="24"/>
          <w:lang w:val="tr"/>
        </w:rPr>
        <w:t xml:space="preserve"> için teknik gereklilikler</w:t>
      </w:r>
    </w:p>
    <w:p w14:paraId="1577DB58" w14:textId="119CD8C2" w:rsidR="00286B76" w:rsidRDefault="00286B76" w:rsidP="000669BF">
      <w:pPr>
        <w:spacing w:after="120"/>
        <w:ind w:left="720"/>
        <w:jc w:val="both"/>
        <w:rPr>
          <w:rFonts w:asciiTheme="minorHAnsi" w:hAnsiTheme="minorHAnsi" w:cstheme="minorHAnsi"/>
        </w:rPr>
      </w:pPr>
      <w:r>
        <w:rPr>
          <w:rFonts w:asciiTheme="minorHAnsi" w:hAnsiTheme="minorHAnsi" w:cstheme="minorHAnsi"/>
          <w:lang w:val="tr"/>
        </w:rPr>
        <w:t xml:space="preserve">Yüklenici, son iki yıl içinde dünya genelinde en az 10 Yönlü Sondaj Operasyonu gerçekleştirmiş olmalıdır. </w:t>
      </w:r>
    </w:p>
    <w:p w14:paraId="5719AD72" w14:textId="75A80030" w:rsidR="000669BF" w:rsidRDefault="000669BF" w:rsidP="000669BF">
      <w:pPr>
        <w:spacing w:after="120"/>
        <w:ind w:left="720"/>
        <w:jc w:val="both"/>
        <w:rPr>
          <w:rFonts w:asciiTheme="minorHAnsi" w:hAnsiTheme="minorHAnsi" w:cstheme="minorHAnsi"/>
        </w:rPr>
      </w:pPr>
      <w:r>
        <w:rPr>
          <w:rFonts w:asciiTheme="minorHAnsi" w:hAnsiTheme="minorHAnsi" w:cstheme="minorHAnsi"/>
          <w:lang w:val="tr"/>
        </w:rPr>
        <w:lastRenderedPageBreak/>
        <w:t xml:space="preserve">Yüklenici, </w:t>
      </w:r>
      <w:r w:rsidR="004D5BFF">
        <w:rPr>
          <w:rFonts w:asciiTheme="minorHAnsi" w:hAnsiTheme="minorHAnsi" w:cstheme="minorHAnsi"/>
          <w:lang w:val="tr"/>
        </w:rPr>
        <w:t>ekipmanları</w:t>
      </w:r>
      <w:r w:rsidR="00335823">
        <w:rPr>
          <w:rFonts w:asciiTheme="minorHAnsi" w:hAnsiTheme="minorHAnsi" w:cstheme="minorHAnsi"/>
          <w:lang w:val="tr"/>
        </w:rPr>
        <w:t>n</w:t>
      </w:r>
      <w:r w:rsidR="005D09B1">
        <w:rPr>
          <w:rFonts w:asciiTheme="minorHAnsi" w:hAnsiTheme="minorHAnsi" w:cstheme="minorHAnsi"/>
          <w:lang w:val="tr"/>
        </w:rPr>
        <w:t>a</w:t>
      </w:r>
      <w:bookmarkStart w:id="2" w:name="_GoBack"/>
      <w:bookmarkEnd w:id="2"/>
      <w:r>
        <w:rPr>
          <w:rFonts w:asciiTheme="minorHAnsi" w:hAnsiTheme="minorHAnsi" w:cstheme="minorHAnsi"/>
          <w:lang w:val="tr"/>
        </w:rPr>
        <w:t xml:space="preserve"> Türkiye'de </w:t>
      </w:r>
      <w:r w:rsidR="00335823">
        <w:rPr>
          <w:rFonts w:asciiTheme="minorHAnsi" w:hAnsiTheme="minorHAnsi" w:cstheme="minorHAnsi"/>
          <w:lang w:val="tr"/>
        </w:rPr>
        <w:t>bakım yapma</w:t>
      </w:r>
      <w:r>
        <w:rPr>
          <w:rFonts w:asciiTheme="minorHAnsi" w:hAnsiTheme="minorHAnsi" w:cstheme="minorHAnsi"/>
          <w:lang w:val="tr"/>
        </w:rPr>
        <w:t xml:space="preserve"> kabiliyetine sahip olmalıdır. </w:t>
      </w:r>
    </w:p>
    <w:p w14:paraId="22320276" w14:textId="286EA8BF" w:rsidR="00286B76" w:rsidRDefault="00286B76" w:rsidP="00286B76">
      <w:pPr>
        <w:spacing w:after="120"/>
        <w:ind w:left="720"/>
        <w:jc w:val="both"/>
        <w:rPr>
          <w:rFonts w:asciiTheme="minorHAnsi" w:hAnsiTheme="minorHAnsi" w:cstheme="minorHAnsi"/>
        </w:rPr>
      </w:pPr>
      <w:r>
        <w:rPr>
          <w:rFonts w:asciiTheme="minorHAnsi" w:hAnsiTheme="minorHAnsi" w:cstheme="minorHAnsi"/>
          <w:lang w:val="tr"/>
        </w:rPr>
        <w:t xml:space="preserve">Tüm </w:t>
      </w:r>
      <w:r w:rsidR="00335823">
        <w:rPr>
          <w:rFonts w:asciiTheme="minorHAnsi" w:hAnsiTheme="minorHAnsi" w:cstheme="minorHAnsi"/>
          <w:lang w:val="tr"/>
        </w:rPr>
        <w:t>ekipmanların</w:t>
      </w:r>
      <w:r>
        <w:rPr>
          <w:rFonts w:asciiTheme="minorHAnsi" w:hAnsiTheme="minorHAnsi" w:cstheme="minorHAnsi"/>
          <w:lang w:val="tr"/>
        </w:rPr>
        <w:t xml:space="preserve"> üretim tarihi 2024'ten geriye doğru 6 yılı geçmemelidir. Tüm izlenebilirlik kayıtları TPAO'nun incelemesi için hazır tutulacaktır. </w:t>
      </w:r>
    </w:p>
    <w:p w14:paraId="7432FD6B" w14:textId="7B6F8707" w:rsidR="005A03C8" w:rsidRPr="00CF5444" w:rsidRDefault="005A03C8" w:rsidP="000B7B21">
      <w:pPr>
        <w:spacing w:after="120"/>
        <w:ind w:left="720"/>
        <w:jc w:val="both"/>
        <w:rPr>
          <w:rFonts w:asciiTheme="minorHAnsi" w:hAnsiTheme="minorHAnsi" w:cstheme="minorHAnsi"/>
        </w:rPr>
      </w:pPr>
      <w:r>
        <w:rPr>
          <w:rFonts w:asciiTheme="minorHAnsi" w:hAnsiTheme="minorHAnsi" w:cstheme="minorHAnsi"/>
          <w:lang w:val="tr"/>
        </w:rPr>
        <w:t xml:space="preserve">Ekipman ve Personel Takip Formu ile birlikte Yüklenicinin </w:t>
      </w:r>
      <w:r w:rsidR="00AF27E9">
        <w:rPr>
          <w:rFonts w:asciiTheme="minorHAnsi" w:hAnsiTheme="minorHAnsi" w:cstheme="minorHAnsi"/>
          <w:lang w:val="tr"/>
        </w:rPr>
        <w:t xml:space="preserve">depo ve atölye </w:t>
      </w:r>
      <w:r>
        <w:rPr>
          <w:rFonts w:asciiTheme="minorHAnsi" w:hAnsiTheme="minorHAnsi" w:cstheme="minorHAnsi"/>
          <w:lang w:val="tr"/>
        </w:rPr>
        <w:t>envanteri haftalık olarak TPAO ile paylaşılacaktır.</w:t>
      </w:r>
    </w:p>
    <w:p w14:paraId="06C7C35E" w14:textId="4A482E29" w:rsidR="00630EA1" w:rsidRPr="00CF5444" w:rsidRDefault="00B45DF1" w:rsidP="0089172B">
      <w:pPr>
        <w:spacing w:after="120"/>
        <w:ind w:left="720"/>
        <w:jc w:val="both"/>
        <w:rPr>
          <w:rFonts w:asciiTheme="minorHAnsi" w:hAnsiTheme="minorHAnsi" w:cstheme="minorHAnsi"/>
        </w:rPr>
      </w:pPr>
      <w:r>
        <w:rPr>
          <w:rFonts w:asciiTheme="minorHAnsi" w:hAnsiTheme="minorHAnsi" w:cstheme="minorHAnsi"/>
          <w:lang w:val="tr"/>
        </w:rPr>
        <w:t>Yüklenici, onaylanmış kuyu planından sapma olması durumunda bildirimde bulunacak ve sözleşmeye eklenecek olan iletişim protokolünü izleyecektir.</w:t>
      </w:r>
    </w:p>
    <w:p w14:paraId="3CF874CD" w14:textId="39A1ACC4" w:rsidR="007171C7" w:rsidRDefault="00640588" w:rsidP="000669BF">
      <w:pPr>
        <w:spacing w:after="120"/>
        <w:ind w:left="720"/>
        <w:jc w:val="both"/>
        <w:rPr>
          <w:rFonts w:asciiTheme="minorHAnsi" w:hAnsiTheme="minorHAnsi" w:cstheme="minorHAnsi"/>
        </w:rPr>
      </w:pPr>
      <w:r>
        <w:rPr>
          <w:rFonts w:asciiTheme="minorHAnsi" w:hAnsiTheme="minorHAnsi" w:cstheme="minorHAnsi"/>
          <w:lang w:val="tr"/>
        </w:rPr>
        <w:t>Yüklenici, verileri gerçek zamanlı veri aktarım hizmeti (RTDT/RTOC) kapsamında paylaşacaktır.</w:t>
      </w:r>
    </w:p>
    <w:p w14:paraId="2C570C6E" w14:textId="47BEB186" w:rsidR="00FF6B4A" w:rsidRDefault="000669BF" w:rsidP="00FF6B4A">
      <w:pPr>
        <w:spacing w:after="120"/>
        <w:ind w:left="720"/>
        <w:jc w:val="both"/>
        <w:rPr>
          <w:rFonts w:asciiTheme="minorHAnsi" w:hAnsiTheme="minorHAnsi" w:cstheme="minorHAnsi"/>
        </w:rPr>
      </w:pPr>
      <w:r>
        <w:rPr>
          <w:rFonts w:asciiTheme="minorHAnsi" w:hAnsiTheme="minorHAnsi" w:cstheme="minorHAnsi"/>
          <w:lang w:val="tr"/>
        </w:rPr>
        <w:t xml:space="preserve">Yüklenici, </w:t>
      </w:r>
      <w:proofErr w:type="spellStart"/>
      <w:r>
        <w:rPr>
          <w:rFonts w:asciiTheme="minorHAnsi" w:hAnsiTheme="minorHAnsi" w:cstheme="minorHAnsi"/>
          <w:lang w:val="tr"/>
        </w:rPr>
        <w:t>Tork</w:t>
      </w:r>
      <w:proofErr w:type="spellEnd"/>
      <w:r>
        <w:rPr>
          <w:rFonts w:asciiTheme="minorHAnsi" w:hAnsiTheme="minorHAnsi" w:cstheme="minorHAnsi"/>
          <w:lang w:val="tr"/>
        </w:rPr>
        <w:t xml:space="preserve"> ve </w:t>
      </w:r>
      <w:proofErr w:type="spellStart"/>
      <w:r w:rsidR="00F623A5">
        <w:rPr>
          <w:rFonts w:asciiTheme="minorHAnsi" w:hAnsiTheme="minorHAnsi" w:cstheme="minorHAnsi"/>
          <w:lang w:val="tr"/>
        </w:rPr>
        <w:t>Drag</w:t>
      </w:r>
      <w:proofErr w:type="spellEnd"/>
      <w:r>
        <w:rPr>
          <w:rFonts w:asciiTheme="minorHAnsi" w:hAnsiTheme="minorHAnsi" w:cstheme="minorHAnsi"/>
          <w:lang w:val="tr"/>
        </w:rPr>
        <w:t xml:space="preserve">, Hidrolik ve kuyu temizleme, </w:t>
      </w:r>
      <w:r w:rsidR="00947117">
        <w:rPr>
          <w:rFonts w:asciiTheme="minorHAnsi" w:hAnsiTheme="minorHAnsi" w:cstheme="minorHAnsi"/>
          <w:lang w:val="tr"/>
        </w:rPr>
        <w:t>Vibrasyon</w:t>
      </w:r>
      <w:r>
        <w:rPr>
          <w:rFonts w:asciiTheme="minorHAnsi" w:hAnsiTheme="minorHAnsi" w:cstheme="minorHAnsi"/>
          <w:lang w:val="tr"/>
        </w:rPr>
        <w:t xml:space="preserve"> ve </w:t>
      </w:r>
      <w:r w:rsidR="00947117">
        <w:rPr>
          <w:rFonts w:asciiTheme="minorHAnsi" w:hAnsiTheme="minorHAnsi" w:cstheme="minorHAnsi"/>
          <w:lang w:val="tr"/>
        </w:rPr>
        <w:t xml:space="preserve">Anti </w:t>
      </w:r>
      <w:proofErr w:type="spellStart"/>
      <w:r w:rsidR="00947117">
        <w:rPr>
          <w:rFonts w:asciiTheme="minorHAnsi" w:hAnsiTheme="minorHAnsi" w:cstheme="minorHAnsi"/>
          <w:lang w:val="tr"/>
        </w:rPr>
        <w:t>Collision</w:t>
      </w:r>
      <w:proofErr w:type="spellEnd"/>
      <w:r>
        <w:rPr>
          <w:rFonts w:asciiTheme="minorHAnsi" w:hAnsiTheme="minorHAnsi" w:cstheme="minorHAnsi"/>
          <w:lang w:val="tr"/>
        </w:rPr>
        <w:t xml:space="preserve"> vb. dahil olmak üzere mühendislik çalışmalarını sunacaktır.</w:t>
      </w:r>
    </w:p>
    <w:p w14:paraId="3159222E" w14:textId="1EC5A8CC" w:rsidR="0089172B" w:rsidRDefault="003A634C" w:rsidP="0089172B">
      <w:pPr>
        <w:spacing w:after="120"/>
        <w:ind w:left="720"/>
        <w:jc w:val="both"/>
        <w:rPr>
          <w:rFonts w:asciiTheme="minorHAnsi" w:hAnsiTheme="minorHAnsi" w:cstheme="minorHAnsi"/>
        </w:rPr>
      </w:pPr>
      <w:r>
        <w:rPr>
          <w:rFonts w:asciiTheme="minorHAnsi" w:hAnsiTheme="minorHAnsi" w:cstheme="minorHAnsi"/>
          <w:lang w:val="tr"/>
        </w:rPr>
        <w:t>Yüklenici gerekli tüm sertifika ve ilgili belgeleri sunacaktır.</w:t>
      </w:r>
    </w:p>
    <w:p w14:paraId="497CC9CF" w14:textId="41EB10A9" w:rsidR="00286B76" w:rsidRDefault="00286B76" w:rsidP="00286B76">
      <w:pPr>
        <w:spacing w:after="120"/>
        <w:ind w:left="720"/>
        <w:jc w:val="both"/>
        <w:rPr>
          <w:rFonts w:asciiTheme="minorHAnsi" w:hAnsiTheme="minorHAnsi" w:cstheme="minorHAnsi"/>
        </w:rPr>
      </w:pPr>
      <w:r>
        <w:rPr>
          <w:rFonts w:asciiTheme="minorHAnsi" w:hAnsiTheme="minorHAnsi" w:cstheme="minorHAnsi"/>
          <w:lang w:val="tr"/>
        </w:rPr>
        <w:t xml:space="preserve">Sondaj Çamur Motoru ve MWD sirkülasyon saat limiti 250'den az olmayacaktır. </w:t>
      </w:r>
    </w:p>
    <w:p w14:paraId="49AA8BF5" w14:textId="77777777" w:rsidR="00286B76" w:rsidRPr="005A7962" w:rsidRDefault="00286B76" w:rsidP="00286B76">
      <w:pPr>
        <w:spacing w:after="120"/>
        <w:ind w:left="720"/>
        <w:jc w:val="both"/>
        <w:rPr>
          <w:rFonts w:asciiTheme="minorHAnsi" w:hAnsiTheme="minorHAnsi" w:cstheme="minorHAnsi"/>
        </w:rPr>
      </w:pPr>
      <w:r>
        <w:rPr>
          <w:rFonts w:asciiTheme="minorHAnsi" w:hAnsiTheme="minorHAnsi" w:cstheme="minorHAnsi"/>
          <w:lang w:val="tr"/>
        </w:rPr>
        <w:t>Sondaj Çamur Motoru ve MWD petrol bazlı çamur ile uyumlu olacaktır (operasyondan önce petrol bazlı çamur için ilgili hazırlık yapılmalıdır).</w:t>
      </w:r>
    </w:p>
    <w:p w14:paraId="5B925156" w14:textId="7D5A664F" w:rsidR="00286B76" w:rsidRPr="005A7962" w:rsidRDefault="00286B76" w:rsidP="00286B76">
      <w:pPr>
        <w:spacing w:after="120"/>
        <w:ind w:left="720"/>
        <w:jc w:val="both"/>
        <w:rPr>
          <w:rFonts w:asciiTheme="minorHAnsi" w:hAnsiTheme="minorHAnsi" w:cstheme="minorHAnsi"/>
        </w:rPr>
      </w:pPr>
      <w:r>
        <w:rPr>
          <w:rFonts w:asciiTheme="minorHAnsi" w:hAnsiTheme="minorHAnsi" w:cstheme="minorHAnsi"/>
          <w:lang w:val="tr"/>
        </w:rPr>
        <w:t xml:space="preserve">Sondaj Çamur Motoru ve MWD, TPAO'nun </w:t>
      </w:r>
      <w:proofErr w:type="spellStart"/>
      <w:r>
        <w:rPr>
          <w:rFonts w:asciiTheme="minorHAnsi" w:hAnsiTheme="minorHAnsi" w:cstheme="minorHAnsi"/>
          <w:lang w:val="tr"/>
        </w:rPr>
        <w:t>B</w:t>
      </w:r>
      <w:r w:rsidR="00947117">
        <w:rPr>
          <w:rFonts w:asciiTheme="minorHAnsi" w:hAnsiTheme="minorHAnsi" w:cstheme="minorHAnsi"/>
          <w:lang w:val="tr"/>
        </w:rPr>
        <w:t>HA'ları</w:t>
      </w:r>
      <w:proofErr w:type="spellEnd"/>
      <w:r>
        <w:rPr>
          <w:rFonts w:asciiTheme="minorHAnsi" w:hAnsiTheme="minorHAnsi" w:cstheme="minorHAnsi"/>
          <w:lang w:val="tr"/>
        </w:rPr>
        <w:t xml:space="preserve"> ile uyumlu olacaktır.</w:t>
      </w:r>
    </w:p>
    <w:p w14:paraId="17473267" w14:textId="4199063E" w:rsidR="00286B76" w:rsidRDefault="00286B76" w:rsidP="00286B76">
      <w:pPr>
        <w:spacing w:after="120"/>
        <w:ind w:left="720"/>
        <w:jc w:val="both"/>
        <w:rPr>
          <w:rFonts w:asciiTheme="minorHAnsi" w:hAnsiTheme="minorHAnsi" w:cstheme="minorHAnsi"/>
        </w:rPr>
      </w:pPr>
      <w:r>
        <w:rPr>
          <w:rFonts w:asciiTheme="minorHAnsi" w:hAnsiTheme="minorHAnsi" w:cstheme="minorHAnsi"/>
          <w:lang w:val="tr"/>
        </w:rPr>
        <w:t>Sondaj Çamur Motoru ve MWD, TPAO'nun çamur pompaları ile çalışabilecektir.</w:t>
      </w:r>
    </w:p>
    <w:p w14:paraId="53503183" w14:textId="54EEE79E" w:rsidR="00107C57" w:rsidRPr="004A4815" w:rsidRDefault="00107C57" w:rsidP="00107C57">
      <w:pPr>
        <w:pStyle w:val="ListeParagraf"/>
        <w:numPr>
          <w:ilvl w:val="1"/>
          <w:numId w:val="3"/>
        </w:numPr>
        <w:adjustRightInd w:val="0"/>
        <w:snapToGrid w:val="0"/>
        <w:spacing w:line="240" w:lineRule="atLeast"/>
        <w:jc w:val="both"/>
        <w:rPr>
          <w:rFonts w:asciiTheme="minorHAnsi" w:hAnsiTheme="minorHAnsi" w:cstheme="minorHAnsi"/>
          <w:b/>
        </w:rPr>
      </w:pPr>
      <w:r>
        <w:rPr>
          <w:rFonts w:asciiTheme="minorHAnsi" w:hAnsiTheme="minorHAnsi" w:cstheme="minorHAnsi"/>
          <w:b/>
          <w:bCs/>
          <w:lang w:val="tr"/>
        </w:rPr>
        <w:t>Personel gereklilikleri</w:t>
      </w:r>
    </w:p>
    <w:p w14:paraId="2176B8ED" w14:textId="77777777" w:rsidR="00DF3AF2" w:rsidRPr="004A4815" w:rsidRDefault="00DF3AF2" w:rsidP="005424AE">
      <w:pPr>
        <w:adjustRightInd w:val="0"/>
        <w:snapToGrid w:val="0"/>
        <w:spacing w:line="240" w:lineRule="atLeast"/>
        <w:jc w:val="both"/>
        <w:rPr>
          <w:rFonts w:asciiTheme="minorHAnsi" w:hAnsiTheme="minorHAnsi" w:cstheme="minorHAnsi"/>
        </w:rPr>
      </w:pPr>
    </w:p>
    <w:p w14:paraId="79208D39" w14:textId="453F3E1C" w:rsidR="00861B86" w:rsidRPr="00E56B3B" w:rsidRDefault="00861B86" w:rsidP="00861B86">
      <w:pPr>
        <w:spacing w:after="120"/>
        <w:ind w:left="720"/>
        <w:jc w:val="both"/>
        <w:rPr>
          <w:rFonts w:asciiTheme="minorHAnsi" w:hAnsiTheme="minorHAnsi" w:cstheme="minorHAnsi"/>
        </w:rPr>
      </w:pPr>
      <w:r>
        <w:rPr>
          <w:rFonts w:asciiTheme="minorHAnsi" w:hAnsiTheme="minorHAnsi" w:cstheme="minorHAnsi"/>
          <w:lang w:val="tr"/>
        </w:rPr>
        <w:t xml:space="preserve">Yüklenici, sondaj sahasında PDM ile Yönlü Sondaj Hizmetleri sırasında en az 2 Yönlü </w:t>
      </w:r>
      <w:proofErr w:type="spellStart"/>
      <w:r>
        <w:rPr>
          <w:rFonts w:asciiTheme="minorHAnsi" w:hAnsiTheme="minorHAnsi" w:cstheme="minorHAnsi"/>
          <w:lang w:val="tr"/>
        </w:rPr>
        <w:t>Sondajcı</w:t>
      </w:r>
      <w:proofErr w:type="spellEnd"/>
      <w:r>
        <w:rPr>
          <w:rFonts w:asciiTheme="minorHAnsi" w:hAnsiTheme="minorHAnsi" w:cstheme="minorHAnsi"/>
          <w:lang w:val="tr"/>
        </w:rPr>
        <w:t xml:space="preserve"> ve 2 MWD Mühendisi (MWD mühendisleri uzaktan çalışabilir) bulunduracaktır. Hem Yönlü Sondaj hem de MWD pozisyonları için personel gerekliliklerine ilişkin olarak, kıdemli personel en az 3 yıl ve alt düzey personel 1 yıl ilgili deneyime sahip olacaktır. MWD Mühendislerinin sondaj sahasında tutulması veya bu pozisyonun uzaktan çalışan </w:t>
      </w:r>
      <w:proofErr w:type="spellStart"/>
      <w:r>
        <w:rPr>
          <w:rFonts w:asciiTheme="minorHAnsi" w:hAnsiTheme="minorHAnsi" w:cstheme="minorHAnsi"/>
          <w:lang w:val="tr"/>
        </w:rPr>
        <w:t>MWD'ler</w:t>
      </w:r>
      <w:proofErr w:type="spellEnd"/>
      <w:r>
        <w:rPr>
          <w:rFonts w:asciiTheme="minorHAnsi" w:hAnsiTheme="minorHAnsi" w:cstheme="minorHAnsi"/>
          <w:lang w:val="tr"/>
        </w:rPr>
        <w:t xml:space="preserve"> ile doldurulması Yüklenicinin inisiyatifindedir. MWD mühendisleri için herhangi bir ücret talep edilmeyecektir ancak uzaktan çalışma nedeniyle ortaya çıkabilecek engeller Yüklenicinin sorumluluğunda olacaktır.</w:t>
      </w:r>
    </w:p>
    <w:p w14:paraId="326C0EFB" w14:textId="365BEA6E" w:rsidR="00E11C32" w:rsidRDefault="00AB568D" w:rsidP="00E11C32">
      <w:pPr>
        <w:spacing w:after="120"/>
        <w:ind w:left="720"/>
        <w:jc w:val="both"/>
        <w:rPr>
          <w:rFonts w:asciiTheme="minorHAnsi" w:hAnsiTheme="minorHAnsi" w:cstheme="minorHAnsi"/>
        </w:rPr>
      </w:pPr>
      <w:r>
        <w:rPr>
          <w:rFonts w:asciiTheme="minorHAnsi" w:hAnsiTheme="minorHAnsi" w:cstheme="minorHAnsi"/>
          <w:lang w:val="tr"/>
        </w:rPr>
        <w:t>Yüklenici, her biri aynı anda en fazla 5 kuyudan sorumlu ve 3 yıllık deneyime sahip Kuyu Planlamacıları ve her biri aynı anda en fazla 5 kuyudan sorumlu ve 7/24 çalışabilecek Yönlü Sondaj Mühendisleri ve Türkiye'de yerleşik olan ve 10 yıllık deneyime sahip bir Yönlü Sondaj Koordinatörü bulunduracaktır. TPAO, ilk çağrıdan önce yukarıda belirtilen personelin öz geçmişlerini inceleyecek ve onaylayacaktır.</w:t>
      </w:r>
    </w:p>
    <w:p w14:paraId="2CA53F49" w14:textId="00EB7E8A" w:rsidR="00AB568D" w:rsidRDefault="00AB568D" w:rsidP="00B25D34">
      <w:pPr>
        <w:spacing w:after="120"/>
        <w:ind w:left="720"/>
        <w:jc w:val="both"/>
        <w:rPr>
          <w:rFonts w:asciiTheme="minorHAnsi" w:hAnsiTheme="minorHAnsi" w:cstheme="minorHAnsi"/>
        </w:rPr>
      </w:pPr>
      <w:r>
        <w:rPr>
          <w:rFonts w:asciiTheme="minorHAnsi" w:hAnsiTheme="minorHAnsi" w:cstheme="minorHAnsi"/>
          <w:lang w:val="tr"/>
        </w:rPr>
        <w:t>TPAO, her kuyudan önce tüm personelin öz geçmişlerini inceleyecek ve onaylayacaktır.</w:t>
      </w:r>
    </w:p>
    <w:p w14:paraId="29522643" w14:textId="500C06C1" w:rsidR="003A2ACD" w:rsidRPr="004A4815" w:rsidRDefault="00A0379D" w:rsidP="00B25D34">
      <w:pPr>
        <w:spacing w:after="120"/>
        <w:ind w:left="720"/>
        <w:jc w:val="both"/>
        <w:rPr>
          <w:rFonts w:asciiTheme="minorHAnsi" w:hAnsiTheme="minorHAnsi" w:cstheme="minorHAnsi"/>
        </w:rPr>
      </w:pPr>
      <w:r>
        <w:rPr>
          <w:rFonts w:asciiTheme="minorHAnsi" w:hAnsiTheme="minorHAnsi" w:cstheme="minorHAnsi"/>
          <w:lang w:val="tr"/>
        </w:rPr>
        <w:t xml:space="preserve">TPAO herhangi bir zamanda kalifiye olmayan personeli reddetme hakkına sahiptir ve Yüklenici bu personeli mümkün olan en kısa sürede değiştirecektir. </w:t>
      </w:r>
    </w:p>
    <w:p w14:paraId="631DF455" w14:textId="77777777" w:rsidR="00871BAC" w:rsidRPr="004A4815" w:rsidRDefault="00871BAC" w:rsidP="005424AE">
      <w:pPr>
        <w:spacing w:after="120"/>
        <w:jc w:val="both"/>
        <w:rPr>
          <w:rFonts w:asciiTheme="minorHAnsi" w:hAnsiTheme="minorHAnsi" w:cstheme="minorHAnsi"/>
        </w:rPr>
      </w:pPr>
    </w:p>
    <w:p w14:paraId="6177F2B0" w14:textId="636C66F3" w:rsidR="00EE593F" w:rsidRDefault="00EE593F">
      <w:pPr>
        <w:spacing w:after="160" w:line="259" w:lineRule="auto"/>
        <w:rPr>
          <w:rFonts w:asciiTheme="minorHAnsi" w:hAnsiTheme="minorHAnsi" w:cstheme="minorHAnsi"/>
          <w:b/>
        </w:rPr>
      </w:pPr>
    </w:p>
    <w:p w14:paraId="52DEA25C" w14:textId="4CA7EE90" w:rsidR="00DF3AF2" w:rsidRPr="004A4815" w:rsidRDefault="002D4CCF" w:rsidP="005424AE">
      <w:pPr>
        <w:pStyle w:val="ListeParagraf"/>
        <w:numPr>
          <w:ilvl w:val="0"/>
          <w:numId w:val="3"/>
        </w:numPr>
        <w:spacing w:after="120"/>
        <w:jc w:val="both"/>
        <w:rPr>
          <w:rFonts w:asciiTheme="minorHAnsi" w:hAnsiTheme="minorHAnsi" w:cstheme="minorHAnsi"/>
          <w:b/>
        </w:rPr>
      </w:pPr>
      <w:r>
        <w:rPr>
          <w:rFonts w:asciiTheme="minorHAnsi" w:hAnsiTheme="minorHAnsi" w:cstheme="minorHAnsi"/>
          <w:b/>
          <w:bCs/>
          <w:lang w:val="tr"/>
        </w:rPr>
        <w:lastRenderedPageBreak/>
        <w:t>SÖZLEŞMENİN SÜRESİ</w:t>
      </w:r>
    </w:p>
    <w:p w14:paraId="194DF494" w14:textId="3255935A" w:rsidR="00A41E69" w:rsidRDefault="00A41E69" w:rsidP="0089172B">
      <w:pPr>
        <w:spacing w:after="120"/>
        <w:ind w:left="720"/>
        <w:jc w:val="both"/>
        <w:rPr>
          <w:rFonts w:asciiTheme="minorHAnsi" w:hAnsiTheme="minorHAnsi" w:cstheme="minorHAnsi"/>
        </w:rPr>
      </w:pPr>
      <w:r>
        <w:rPr>
          <w:rFonts w:asciiTheme="minorHAnsi" w:hAnsiTheme="minorHAnsi" w:cstheme="minorHAnsi"/>
          <w:lang w:val="tr"/>
        </w:rPr>
        <w:t xml:space="preserve">Başlangıç tarihi karşılıklı olarak imzalanan Protokol tarihidir. Protokol, </w:t>
      </w:r>
      <w:r w:rsidR="00A5473D">
        <w:rPr>
          <w:rFonts w:asciiTheme="minorHAnsi" w:hAnsiTheme="minorHAnsi" w:cstheme="minorHAnsi"/>
          <w:lang w:val="tr"/>
        </w:rPr>
        <w:t xml:space="preserve">Birim Fiyat Tablosundaki </w:t>
      </w:r>
      <w:r>
        <w:rPr>
          <w:rFonts w:asciiTheme="minorHAnsi" w:hAnsiTheme="minorHAnsi" w:cstheme="minorHAnsi"/>
          <w:lang w:val="tr"/>
        </w:rPr>
        <w:t xml:space="preserve">“Türkiye'de Bulundurulması Teklif Edilen </w:t>
      </w:r>
      <w:r w:rsidR="00A5473D">
        <w:rPr>
          <w:rFonts w:asciiTheme="minorHAnsi" w:hAnsiTheme="minorHAnsi" w:cstheme="minorHAnsi"/>
          <w:lang w:val="tr"/>
        </w:rPr>
        <w:t>Ekipman Seti</w:t>
      </w:r>
      <w:r>
        <w:rPr>
          <w:rFonts w:asciiTheme="minorHAnsi" w:hAnsiTheme="minorHAnsi" w:cstheme="minorHAnsi"/>
          <w:lang w:val="tr"/>
        </w:rPr>
        <w:t xml:space="preserve"> Sayısı” sütununda her </w:t>
      </w:r>
      <w:proofErr w:type="spellStart"/>
      <w:r w:rsidR="00A5473D">
        <w:rPr>
          <w:rFonts w:asciiTheme="minorHAnsi" w:hAnsiTheme="minorHAnsi" w:cstheme="minorHAnsi"/>
          <w:lang w:val="tr"/>
        </w:rPr>
        <w:t>section</w:t>
      </w:r>
      <w:proofErr w:type="spellEnd"/>
      <w:r>
        <w:rPr>
          <w:rFonts w:asciiTheme="minorHAnsi" w:hAnsiTheme="minorHAnsi" w:cstheme="minorHAnsi"/>
          <w:lang w:val="tr"/>
        </w:rPr>
        <w:t xml:space="preserve"> için ticari teklifte verilen taahhüdü karşılayan ekipman özelliklerini ve personel ve ekipman sayısının belirtildiği belge olacaktır. Yüklenici, sözleşmenin imzalanma tarihinden itibaren en geç iki ay içerisinde, onaylı öz geçmişleri ile teklif edilen sayıda </w:t>
      </w:r>
      <w:proofErr w:type="spellStart"/>
      <w:r>
        <w:rPr>
          <w:rFonts w:asciiTheme="minorHAnsi" w:hAnsiTheme="minorHAnsi" w:cstheme="minorHAnsi"/>
          <w:lang w:val="tr"/>
        </w:rPr>
        <w:t>personal</w:t>
      </w:r>
      <w:proofErr w:type="spellEnd"/>
      <w:r>
        <w:rPr>
          <w:rFonts w:asciiTheme="minorHAnsi" w:hAnsiTheme="minorHAnsi" w:cstheme="minorHAnsi"/>
          <w:lang w:val="tr"/>
        </w:rPr>
        <w:t xml:space="preserve"> ve </w:t>
      </w:r>
      <w:r w:rsidR="00A5473D">
        <w:rPr>
          <w:rFonts w:asciiTheme="minorHAnsi" w:hAnsiTheme="minorHAnsi" w:cstheme="minorHAnsi"/>
          <w:lang w:val="tr"/>
        </w:rPr>
        <w:t>ekipmanı</w:t>
      </w:r>
      <w:r>
        <w:rPr>
          <w:rFonts w:asciiTheme="minorHAnsi" w:hAnsiTheme="minorHAnsi" w:cstheme="minorHAnsi"/>
          <w:lang w:val="tr"/>
        </w:rPr>
        <w:t xml:space="preserve"> hazır bulunduracaktır. Yüklenicinin protokol imza tarihinde ticari teklifinde belirttiği tüm ekipman ve personeli temin edememesi veya herhangi bir zamanda ekipman ve personel eksikliğinin tespit edilmesi durumunda, TPAO işe başlama tarihini erteleme veya işe başlama ve yüklenici eksik ekipman ve personeli temin edene kadar toplam sözleşme tutarının günlük %0,05'i oranında ceza uygulama hakkını saklı tutar.  </w:t>
      </w:r>
    </w:p>
    <w:p w14:paraId="395468F9" w14:textId="77777777" w:rsidR="00792397" w:rsidRDefault="00D90117" w:rsidP="0089172B">
      <w:pPr>
        <w:spacing w:after="120"/>
        <w:ind w:left="720"/>
        <w:jc w:val="both"/>
        <w:rPr>
          <w:rFonts w:asciiTheme="minorHAnsi" w:hAnsiTheme="minorHAnsi" w:cstheme="minorHAnsi"/>
        </w:rPr>
      </w:pPr>
      <w:r>
        <w:rPr>
          <w:rFonts w:asciiTheme="minorHAnsi" w:hAnsiTheme="minorHAnsi" w:cstheme="minorHAnsi"/>
          <w:lang w:val="tr"/>
        </w:rPr>
        <w:t>Sözleşmenin süresi bir (1) yıldır. Sözleşme süresinin uzatılmasına ilişkin olarak Operatör ve Yüklenicinin karşılıklı anlaşmaya varması halinde, Sözleşme süresi azami olarak Sözleşme süresi kadar uzatılabilir. Operatör sözleşme konusu işi %100'e kadar artırabilir. Sözleşme süresinin bu hükümlere göre uzatılması halinde Birim Fiyat Tablosundaki ücretlerde değişiklik yapılmayacaktır.</w:t>
      </w:r>
    </w:p>
    <w:p w14:paraId="5FB75325" w14:textId="6F6964FE" w:rsidR="00D90117" w:rsidRPr="00E440C7" w:rsidRDefault="00D90117" w:rsidP="0089172B">
      <w:pPr>
        <w:spacing w:after="120"/>
        <w:ind w:left="720"/>
        <w:jc w:val="both"/>
        <w:rPr>
          <w:rFonts w:asciiTheme="minorHAnsi" w:hAnsiTheme="minorHAnsi" w:cstheme="minorHAnsi"/>
        </w:rPr>
      </w:pPr>
      <w:r>
        <w:rPr>
          <w:rFonts w:asciiTheme="minorHAnsi" w:hAnsiTheme="minorHAnsi" w:cstheme="minorHAnsi"/>
          <w:lang w:val="tr"/>
        </w:rPr>
        <w:t>Tahmini toplam iş günü sayısı aşağıda gösterilmiştir. İş günü sayısı TPAO'nun takdirine bağlı olarak değişebilir.</w:t>
      </w:r>
    </w:p>
    <w:p w14:paraId="4E4798CC" w14:textId="77777777" w:rsidR="0089172B" w:rsidRDefault="0089172B">
      <w:pPr>
        <w:spacing w:after="160" w:line="259" w:lineRule="auto"/>
        <w:rPr>
          <w:rFonts w:asciiTheme="minorHAnsi" w:hAnsiTheme="minorHAnsi" w:cstheme="minorHAnsi"/>
          <w:b/>
          <w:u w:val="single"/>
        </w:rPr>
      </w:pPr>
    </w:p>
    <w:p w14:paraId="2C098D22" w14:textId="77777777" w:rsidR="0021290C" w:rsidRDefault="0021290C">
      <w:pPr>
        <w:spacing w:after="160" w:line="259" w:lineRule="auto"/>
        <w:rPr>
          <w:rFonts w:asciiTheme="minorHAnsi" w:hAnsiTheme="minorHAnsi" w:cstheme="minorHAnsi"/>
          <w:b/>
          <w:u w:val="single"/>
        </w:rPr>
      </w:pPr>
      <w:r>
        <w:rPr>
          <w:rFonts w:asciiTheme="minorHAnsi" w:hAnsiTheme="minorHAnsi" w:cstheme="minorHAnsi"/>
          <w:b/>
          <w:bCs/>
          <w:u w:val="single"/>
          <w:lang w:val="tr"/>
        </w:rPr>
        <w:br w:type="page"/>
      </w:r>
    </w:p>
    <w:p w14:paraId="222CC6C4" w14:textId="36F33A1F" w:rsidR="003C2986" w:rsidRPr="004A4815" w:rsidRDefault="003C2986" w:rsidP="003C2986">
      <w:pPr>
        <w:adjustRightInd w:val="0"/>
        <w:snapToGrid w:val="0"/>
        <w:spacing w:line="240" w:lineRule="atLeast"/>
        <w:ind w:firstLine="390"/>
        <w:jc w:val="both"/>
        <w:rPr>
          <w:rFonts w:asciiTheme="minorHAnsi" w:hAnsiTheme="minorHAnsi" w:cstheme="minorHAnsi"/>
          <w:b/>
          <w:u w:val="single"/>
        </w:rPr>
      </w:pPr>
      <w:r>
        <w:rPr>
          <w:rFonts w:asciiTheme="minorHAnsi" w:hAnsiTheme="minorHAnsi" w:cstheme="minorHAnsi"/>
          <w:b/>
          <w:bCs/>
          <w:u w:val="single"/>
          <w:lang w:val="tr"/>
        </w:rPr>
        <w:lastRenderedPageBreak/>
        <w:t>Yönlü Sondaj Hizmetleri:</w:t>
      </w:r>
    </w:p>
    <w:p w14:paraId="12FC69D0" w14:textId="77777777" w:rsidR="003C2986" w:rsidRPr="004A4815" w:rsidRDefault="003C2986" w:rsidP="005424AE">
      <w:pPr>
        <w:spacing w:after="120"/>
        <w:ind w:left="390"/>
        <w:jc w:val="both"/>
        <w:rPr>
          <w:rFonts w:asciiTheme="minorHAnsi" w:hAnsiTheme="minorHAnsi" w:cstheme="minorHAnsi"/>
        </w:rPr>
      </w:pPr>
    </w:p>
    <w:tbl>
      <w:tblPr>
        <w:tblStyle w:val="TabloKlavuzu"/>
        <w:tblW w:w="8550" w:type="dxa"/>
        <w:tblInd w:w="759" w:type="dxa"/>
        <w:tblLook w:val="04A0" w:firstRow="1" w:lastRow="0" w:firstColumn="1" w:lastColumn="0" w:noHBand="0" w:noVBand="1"/>
      </w:tblPr>
      <w:tblGrid>
        <w:gridCol w:w="912"/>
        <w:gridCol w:w="1120"/>
        <w:gridCol w:w="1288"/>
        <w:gridCol w:w="1871"/>
        <w:gridCol w:w="1563"/>
        <w:gridCol w:w="1796"/>
      </w:tblGrid>
      <w:tr w:rsidR="00A5473D" w:rsidRPr="004A4815" w14:paraId="20E572C8" w14:textId="77777777" w:rsidTr="00A5473D">
        <w:tc>
          <w:tcPr>
            <w:tcW w:w="912" w:type="dxa"/>
            <w:vAlign w:val="center"/>
          </w:tcPr>
          <w:p w14:paraId="79FB949A" w14:textId="722260D5" w:rsidR="00A5473D" w:rsidRPr="004A4815" w:rsidRDefault="00A5473D" w:rsidP="00A5473D">
            <w:pPr>
              <w:adjustRightInd w:val="0"/>
              <w:snapToGrid w:val="0"/>
              <w:spacing w:line="240" w:lineRule="atLeast"/>
              <w:jc w:val="center"/>
              <w:rPr>
                <w:rFonts w:asciiTheme="minorHAnsi" w:hAnsiTheme="minorHAnsi" w:cstheme="minorHAnsi"/>
                <w:b/>
              </w:rPr>
            </w:pPr>
            <w:r>
              <w:rPr>
                <w:rFonts w:cstheme="minorHAnsi"/>
                <w:b/>
                <w:bCs/>
                <w:lang w:val="tr"/>
              </w:rPr>
              <w:t>Kuyu çapı</w:t>
            </w:r>
          </w:p>
        </w:tc>
        <w:tc>
          <w:tcPr>
            <w:tcW w:w="1120" w:type="dxa"/>
            <w:vAlign w:val="center"/>
          </w:tcPr>
          <w:p w14:paraId="4380CF28" w14:textId="40176F3B" w:rsidR="00A5473D" w:rsidRPr="004A4815" w:rsidRDefault="00A5473D" w:rsidP="00A5473D">
            <w:pPr>
              <w:adjustRightInd w:val="0"/>
              <w:snapToGrid w:val="0"/>
              <w:spacing w:line="240" w:lineRule="atLeast"/>
              <w:jc w:val="center"/>
              <w:rPr>
                <w:rFonts w:asciiTheme="minorHAnsi" w:hAnsiTheme="minorHAnsi" w:cstheme="minorHAnsi"/>
                <w:b/>
              </w:rPr>
            </w:pPr>
            <w:r>
              <w:rPr>
                <w:rFonts w:cstheme="minorHAnsi"/>
                <w:b/>
                <w:bCs/>
                <w:lang w:val="tr"/>
              </w:rPr>
              <w:t xml:space="preserve">Yıllık tahmini </w:t>
            </w:r>
            <w:proofErr w:type="spellStart"/>
            <w:r>
              <w:rPr>
                <w:rFonts w:cstheme="minorHAnsi"/>
                <w:b/>
                <w:bCs/>
                <w:lang w:val="tr"/>
              </w:rPr>
              <w:t>section</w:t>
            </w:r>
            <w:proofErr w:type="spellEnd"/>
            <w:r>
              <w:rPr>
                <w:rFonts w:cstheme="minorHAnsi"/>
                <w:b/>
                <w:bCs/>
                <w:lang w:val="tr"/>
              </w:rPr>
              <w:t xml:space="preserve"> sayısı</w:t>
            </w:r>
          </w:p>
        </w:tc>
        <w:tc>
          <w:tcPr>
            <w:tcW w:w="1288" w:type="dxa"/>
            <w:vAlign w:val="center"/>
          </w:tcPr>
          <w:p w14:paraId="3F980B12" w14:textId="1855FD19" w:rsidR="00A5473D" w:rsidRPr="004A4815" w:rsidRDefault="00A5473D" w:rsidP="00A5473D">
            <w:pPr>
              <w:adjustRightInd w:val="0"/>
              <w:snapToGrid w:val="0"/>
              <w:spacing w:line="240" w:lineRule="atLeast"/>
              <w:jc w:val="center"/>
              <w:rPr>
                <w:rFonts w:asciiTheme="minorHAnsi" w:hAnsiTheme="minorHAnsi" w:cstheme="minorHAnsi"/>
                <w:b/>
              </w:rPr>
            </w:pPr>
            <w:r>
              <w:rPr>
                <w:rFonts w:cstheme="minorHAnsi"/>
                <w:b/>
                <w:bCs/>
                <w:lang w:val="tr"/>
              </w:rPr>
              <w:t>Yıllık tahmini toplam iş günü sayısı</w:t>
            </w:r>
          </w:p>
        </w:tc>
        <w:tc>
          <w:tcPr>
            <w:tcW w:w="1871" w:type="dxa"/>
            <w:vAlign w:val="center"/>
          </w:tcPr>
          <w:p w14:paraId="46ED8DB3" w14:textId="4ECA7936" w:rsidR="00A5473D" w:rsidRPr="004A4815" w:rsidRDefault="00A5473D" w:rsidP="00A5473D">
            <w:pPr>
              <w:adjustRightInd w:val="0"/>
              <w:snapToGrid w:val="0"/>
              <w:spacing w:line="240" w:lineRule="atLeast"/>
              <w:jc w:val="center"/>
              <w:rPr>
                <w:rFonts w:asciiTheme="minorHAnsi" w:hAnsiTheme="minorHAnsi" w:cstheme="minorHAnsi"/>
                <w:b/>
              </w:rPr>
            </w:pPr>
            <w:r>
              <w:rPr>
                <w:rFonts w:cstheme="minorHAnsi"/>
                <w:b/>
                <w:bCs/>
                <w:lang w:val="tr"/>
              </w:rPr>
              <w:t xml:space="preserve">Türkiye'de hazır bulundurulacak tahmini ekipman seti sayısı </w:t>
            </w:r>
          </w:p>
        </w:tc>
        <w:tc>
          <w:tcPr>
            <w:tcW w:w="1563" w:type="dxa"/>
            <w:vAlign w:val="center"/>
          </w:tcPr>
          <w:p w14:paraId="2261F5E7" w14:textId="419A9C92" w:rsidR="00A5473D" w:rsidRPr="004A4815" w:rsidRDefault="00A5473D" w:rsidP="00A5473D">
            <w:pPr>
              <w:adjustRightInd w:val="0"/>
              <w:snapToGrid w:val="0"/>
              <w:spacing w:line="240" w:lineRule="atLeast"/>
              <w:jc w:val="center"/>
              <w:rPr>
                <w:rFonts w:asciiTheme="minorHAnsi" w:hAnsiTheme="minorHAnsi" w:cstheme="minorHAnsi"/>
                <w:b/>
              </w:rPr>
            </w:pPr>
            <w:r>
              <w:rPr>
                <w:rFonts w:cstheme="minorHAnsi"/>
                <w:b/>
                <w:bCs/>
                <w:lang w:val="tr"/>
              </w:rPr>
              <w:t>Çamur Motorlarının çapı</w:t>
            </w:r>
          </w:p>
        </w:tc>
        <w:tc>
          <w:tcPr>
            <w:tcW w:w="1796" w:type="dxa"/>
            <w:vAlign w:val="center"/>
          </w:tcPr>
          <w:p w14:paraId="23236BA6" w14:textId="42319F50" w:rsidR="00A5473D" w:rsidRPr="004A4815" w:rsidRDefault="00A5473D" w:rsidP="00A5473D">
            <w:pPr>
              <w:adjustRightInd w:val="0"/>
              <w:snapToGrid w:val="0"/>
              <w:spacing w:line="240" w:lineRule="atLeast"/>
              <w:jc w:val="center"/>
              <w:rPr>
                <w:rFonts w:asciiTheme="minorHAnsi" w:hAnsiTheme="minorHAnsi" w:cstheme="minorHAnsi"/>
                <w:b/>
              </w:rPr>
            </w:pPr>
            <w:r>
              <w:rPr>
                <w:rFonts w:cstheme="minorHAnsi"/>
                <w:b/>
                <w:bCs/>
                <w:lang w:val="tr"/>
              </w:rPr>
              <w:t>Çamur Motorlarının tipi</w:t>
            </w:r>
          </w:p>
        </w:tc>
      </w:tr>
      <w:tr w:rsidR="00107C57" w:rsidRPr="004A4815" w14:paraId="457336DE" w14:textId="77777777" w:rsidTr="00A5473D">
        <w:trPr>
          <w:trHeight w:val="807"/>
        </w:trPr>
        <w:tc>
          <w:tcPr>
            <w:tcW w:w="912" w:type="dxa"/>
            <w:vAlign w:val="center"/>
          </w:tcPr>
          <w:p w14:paraId="1D713455" w14:textId="77777777" w:rsidR="00107C57" w:rsidRPr="004A4815" w:rsidRDefault="00107C57" w:rsidP="0038518E">
            <w:pPr>
              <w:adjustRightInd w:val="0"/>
              <w:snapToGrid w:val="0"/>
              <w:spacing w:line="240" w:lineRule="atLeast"/>
              <w:jc w:val="center"/>
              <w:rPr>
                <w:rFonts w:asciiTheme="minorHAnsi" w:hAnsiTheme="minorHAnsi" w:cstheme="minorHAnsi"/>
              </w:rPr>
            </w:pPr>
            <w:r>
              <w:rPr>
                <w:rFonts w:cstheme="minorHAnsi"/>
                <w:lang w:val="tr"/>
              </w:rPr>
              <w:t>6”</w:t>
            </w:r>
          </w:p>
        </w:tc>
        <w:tc>
          <w:tcPr>
            <w:tcW w:w="1120" w:type="dxa"/>
            <w:vAlign w:val="center"/>
          </w:tcPr>
          <w:p w14:paraId="1AF153E8" w14:textId="048E12CC" w:rsidR="00107C57" w:rsidRPr="004A4815" w:rsidRDefault="0019022A" w:rsidP="0038518E">
            <w:pPr>
              <w:adjustRightInd w:val="0"/>
              <w:snapToGrid w:val="0"/>
              <w:spacing w:line="240" w:lineRule="atLeast"/>
              <w:jc w:val="center"/>
              <w:rPr>
                <w:rFonts w:asciiTheme="minorHAnsi" w:hAnsiTheme="minorHAnsi" w:cstheme="minorHAnsi"/>
              </w:rPr>
            </w:pPr>
            <w:r>
              <w:rPr>
                <w:rFonts w:cstheme="minorHAnsi"/>
                <w:lang w:val="tr"/>
              </w:rPr>
              <w:t>20</w:t>
            </w:r>
          </w:p>
        </w:tc>
        <w:tc>
          <w:tcPr>
            <w:tcW w:w="1288" w:type="dxa"/>
            <w:vAlign w:val="center"/>
          </w:tcPr>
          <w:p w14:paraId="372CB982" w14:textId="4652B0A8" w:rsidR="00107C57" w:rsidRPr="004A4815" w:rsidRDefault="0019022A" w:rsidP="0038518E">
            <w:pPr>
              <w:adjustRightInd w:val="0"/>
              <w:snapToGrid w:val="0"/>
              <w:spacing w:line="240" w:lineRule="atLeast"/>
              <w:jc w:val="center"/>
              <w:rPr>
                <w:rFonts w:asciiTheme="minorHAnsi" w:hAnsiTheme="minorHAnsi" w:cstheme="minorHAnsi"/>
              </w:rPr>
            </w:pPr>
            <w:r>
              <w:rPr>
                <w:rFonts w:cstheme="minorHAnsi"/>
                <w:lang w:val="tr"/>
              </w:rPr>
              <w:t>300</w:t>
            </w:r>
          </w:p>
        </w:tc>
        <w:tc>
          <w:tcPr>
            <w:tcW w:w="1871" w:type="dxa"/>
            <w:vAlign w:val="center"/>
          </w:tcPr>
          <w:p w14:paraId="49D57BFB" w14:textId="709AE395" w:rsidR="00107C57" w:rsidRPr="004A4815" w:rsidRDefault="006C37FD" w:rsidP="0038518E">
            <w:pPr>
              <w:adjustRightInd w:val="0"/>
              <w:snapToGrid w:val="0"/>
              <w:spacing w:line="240" w:lineRule="atLeast"/>
              <w:jc w:val="center"/>
              <w:rPr>
                <w:rFonts w:asciiTheme="minorHAnsi" w:hAnsiTheme="minorHAnsi" w:cstheme="minorHAnsi"/>
              </w:rPr>
            </w:pPr>
            <w:r>
              <w:rPr>
                <w:rFonts w:cstheme="minorHAnsi"/>
                <w:lang w:val="tr"/>
              </w:rPr>
              <w:t>5</w:t>
            </w:r>
          </w:p>
        </w:tc>
        <w:tc>
          <w:tcPr>
            <w:tcW w:w="1563" w:type="dxa"/>
            <w:vAlign w:val="center"/>
          </w:tcPr>
          <w:p w14:paraId="1E02182A" w14:textId="77777777" w:rsidR="00107C57" w:rsidRPr="004A4815" w:rsidRDefault="00107C57" w:rsidP="0038518E">
            <w:pPr>
              <w:adjustRightInd w:val="0"/>
              <w:snapToGrid w:val="0"/>
              <w:spacing w:line="240" w:lineRule="atLeast"/>
              <w:jc w:val="center"/>
              <w:rPr>
                <w:rFonts w:asciiTheme="minorHAnsi" w:hAnsiTheme="minorHAnsi" w:cstheme="minorHAnsi"/>
              </w:rPr>
            </w:pPr>
            <w:r>
              <w:rPr>
                <w:rFonts w:cstheme="minorHAnsi"/>
                <w:lang w:val="tr"/>
              </w:rPr>
              <w:t>4 ¾” veya eş değer</w:t>
            </w:r>
          </w:p>
        </w:tc>
        <w:tc>
          <w:tcPr>
            <w:tcW w:w="1796" w:type="dxa"/>
            <w:vAlign w:val="center"/>
          </w:tcPr>
          <w:p w14:paraId="06E62056" w14:textId="48C38C2D" w:rsidR="00107C57" w:rsidRPr="00107C57" w:rsidRDefault="004313F2" w:rsidP="00674CEE">
            <w:pPr>
              <w:adjustRightInd w:val="0"/>
              <w:snapToGrid w:val="0"/>
              <w:spacing w:line="240" w:lineRule="atLeast"/>
              <w:jc w:val="center"/>
              <w:rPr>
                <w:rFonts w:asciiTheme="minorHAnsi" w:hAnsiTheme="minorHAnsi" w:cstheme="minorHAnsi"/>
              </w:rPr>
            </w:pPr>
            <w:r>
              <w:rPr>
                <w:rFonts w:cstheme="minorHAnsi"/>
                <w:lang w:val="tr"/>
              </w:rPr>
              <w:t xml:space="preserve">Orta/yüksek hız + orta </w:t>
            </w:r>
            <w:proofErr w:type="spellStart"/>
            <w:r>
              <w:rPr>
                <w:rFonts w:cstheme="minorHAnsi"/>
                <w:lang w:val="tr"/>
              </w:rPr>
              <w:t>tork</w:t>
            </w:r>
            <w:proofErr w:type="spellEnd"/>
            <w:r>
              <w:rPr>
                <w:rFonts w:cstheme="minorHAnsi"/>
                <w:lang w:val="tr"/>
              </w:rPr>
              <w:t xml:space="preserve">  </w:t>
            </w:r>
          </w:p>
        </w:tc>
      </w:tr>
      <w:tr w:rsidR="00107C57" w:rsidRPr="004A4815" w14:paraId="5453BCD0" w14:textId="77777777" w:rsidTr="00A5473D">
        <w:tc>
          <w:tcPr>
            <w:tcW w:w="912" w:type="dxa"/>
            <w:vAlign w:val="center"/>
          </w:tcPr>
          <w:p w14:paraId="700CC241" w14:textId="77777777" w:rsidR="00107C57" w:rsidRPr="004A4815" w:rsidRDefault="00107C57" w:rsidP="0038518E">
            <w:pPr>
              <w:adjustRightInd w:val="0"/>
              <w:snapToGrid w:val="0"/>
              <w:spacing w:line="240" w:lineRule="atLeast"/>
              <w:jc w:val="center"/>
              <w:rPr>
                <w:rFonts w:asciiTheme="minorHAnsi" w:hAnsiTheme="minorHAnsi" w:cstheme="minorHAnsi"/>
              </w:rPr>
            </w:pPr>
          </w:p>
          <w:p w14:paraId="34852F20" w14:textId="77777777" w:rsidR="00107C57" w:rsidRPr="004A4815" w:rsidRDefault="00107C57" w:rsidP="0038518E">
            <w:pPr>
              <w:adjustRightInd w:val="0"/>
              <w:snapToGrid w:val="0"/>
              <w:spacing w:line="240" w:lineRule="atLeast"/>
              <w:jc w:val="center"/>
              <w:rPr>
                <w:rFonts w:asciiTheme="minorHAnsi" w:hAnsiTheme="minorHAnsi" w:cstheme="minorHAnsi"/>
              </w:rPr>
            </w:pPr>
            <w:r>
              <w:rPr>
                <w:rFonts w:cstheme="minorHAnsi"/>
                <w:lang w:val="tr"/>
              </w:rPr>
              <w:t>8 ½”</w:t>
            </w:r>
          </w:p>
        </w:tc>
        <w:tc>
          <w:tcPr>
            <w:tcW w:w="1120" w:type="dxa"/>
            <w:vAlign w:val="center"/>
          </w:tcPr>
          <w:p w14:paraId="746DADAC" w14:textId="77777777" w:rsidR="00107C57" w:rsidRPr="004A4815" w:rsidRDefault="00107C57" w:rsidP="0038518E">
            <w:pPr>
              <w:adjustRightInd w:val="0"/>
              <w:snapToGrid w:val="0"/>
              <w:spacing w:line="240" w:lineRule="atLeast"/>
              <w:jc w:val="center"/>
              <w:rPr>
                <w:rFonts w:asciiTheme="minorHAnsi" w:hAnsiTheme="minorHAnsi" w:cstheme="minorHAnsi"/>
              </w:rPr>
            </w:pPr>
          </w:p>
          <w:p w14:paraId="2EAC9187" w14:textId="4CB23355" w:rsidR="00107C57" w:rsidRPr="004A4815" w:rsidRDefault="0019022A" w:rsidP="0038518E">
            <w:pPr>
              <w:adjustRightInd w:val="0"/>
              <w:snapToGrid w:val="0"/>
              <w:spacing w:line="240" w:lineRule="atLeast"/>
              <w:jc w:val="center"/>
              <w:rPr>
                <w:rFonts w:asciiTheme="minorHAnsi" w:hAnsiTheme="minorHAnsi" w:cstheme="minorHAnsi"/>
              </w:rPr>
            </w:pPr>
            <w:r>
              <w:rPr>
                <w:rFonts w:cstheme="minorHAnsi"/>
                <w:lang w:val="tr"/>
              </w:rPr>
              <w:t>70</w:t>
            </w:r>
          </w:p>
        </w:tc>
        <w:tc>
          <w:tcPr>
            <w:tcW w:w="1288" w:type="dxa"/>
            <w:vAlign w:val="center"/>
          </w:tcPr>
          <w:p w14:paraId="2D57AD34" w14:textId="463D9CCF" w:rsidR="00107C57" w:rsidRPr="004A4815" w:rsidRDefault="0019022A" w:rsidP="0038518E">
            <w:pPr>
              <w:adjustRightInd w:val="0"/>
              <w:snapToGrid w:val="0"/>
              <w:spacing w:line="240" w:lineRule="atLeast"/>
              <w:jc w:val="center"/>
              <w:rPr>
                <w:rFonts w:asciiTheme="minorHAnsi" w:hAnsiTheme="minorHAnsi" w:cstheme="minorHAnsi"/>
              </w:rPr>
            </w:pPr>
            <w:r>
              <w:rPr>
                <w:rFonts w:cstheme="minorHAnsi"/>
                <w:lang w:val="tr"/>
              </w:rPr>
              <w:t>1050</w:t>
            </w:r>
          </w:p>
        </w:tc>
        <w:tc>
          <w:tcPr>
            <w:tcW w:w="1871" w:type="dxa"/>
            <w:vAlign w:val="center"/>
          </w:tcPr>
          <w:p w14:paraId="179C7078" w14:textId="77777777" w:rsidR="00107C57" w:rsidRPr="004A4815" w:rsidRDefault="00107C57" w:rsidP="0038518E">
            <w:pPr>
              <w:adjustRightInd w:val="0"/>
              <w:snapToGrid w:val="0"/>
              <w:spacing w:line="240" w:lineRule="atLeast"/>
              <w:jc w:val="center"/>
              <w:rPr>
                <w:rFonts w:asciiTheme="minorHAnsi" w:hAnsiTheme="minorHAnsi" w:cstheme="minorHAnsi"/>
              </w:rPr>
            </w:pPr>
          </w:p>
          <w:p w14:paraId="6793777E" w14:textId="6D2DACB4" w:rsidR="00107C57" w:rsidRPr="004A4815" w:rsidRDefault="0019022A" w:rsidP="0038518E">
            <w:pPr>
              <w:adjustRightInd w:val="0"/>
              <w:snapToGrid w:val="0"/>
              <w:spacing w:line="240" w:lineRule="atLeast"/>
              <w:jc w:val="center"/>
              <w:rPr>
                <w:rFonts w:asciiTheme="minorHAnsi" w:hAnsiTheme="minorHAnsi" w:cstheme="minorHAnsi"/>
              </w:rPr>
            </w:pPr>
            <w:r>
              <w:rPr>
                <w:rFonts w:cstheme="minorHAnsi"/>
                <w:lang w:val="tr"/>
              </w:rPr>
              <w:t>20</w:t>
            </w:r>
          </w:p>
        </w:tc>
        <w:tc>
          <w:tcPr>
            <w:tcW w:w="1563" w:type="dxa"/>
            <w:vAlign w:val="center"/>
          </w:tcPr>
          <w:p w14:paraId="1F5C1D0E" w14:textId="77777777" w:rsidR="00107C57" w:rsidRPr="004A4815" w:rsidRDefault="00107C57" w:rsidP="0038518E">
            <w:pPr>
              <w:adjustRightInd w:val="0"/>
              <w:snapToGrid w:val="0"/>
              <w:spacing w:line="240" w:lineRule="atLeast"/>
              <w:jc w:val="center"/>
              <w:rPr>
                <w:rFonts w:asciiTheme="minorHAnsi" w:hAnsiTheme="minorHAnsi" w:cstheme="minorHAnsi"/>
              </w:rPr>
            </w:pPr>
          </w:p>
          <w:p w14:paraId="2BD3545D" w14:textId="77777777" w:rsidR="00107C57" w:rsidRDefault="00107C57" w:rsidP="0038518E">
            <w:pPr>
              <w:adjustRightInd w:val="0"/>
              <w:snapToGrid w:val="0"/>
              <w:spacing w:line="240" w:lineRule="atLeast"/>
              <w:jc w:val="center"/>
              <w:rPr>
                <w:rFonts w:asciiTheme="minorHAnsi" w:hAnsiTheme="minorHAnsi" w:cstheme="minorHAnsi"/>
              </w:rPr>
            </w:pPr>
            <w:r>
              <w:rPr>
                <w:rFonts w:cstheme="minorHAnsi"/>
                <w:lang w:val="tr"/>
              </w:rPr>
              <w:t xml:space="preserve">6 ¾” </w:t>
            </w:r>
            <w:proofErr w:type="gramStart"/>
            <w:r>
              <w:rPr>
                <w:rFonts w:cstheme="minorHAnsi"/>
                <w:lang w:val="tr"/>
              </w:rPr>
              <w:t>veya  6</w:t>
            </w:r>
            <w:proofErr w:type="gramEnd"/>
            <w:r>
              <w:rPr>
                <w:rFonts w:cstheme="minorHAnsi"/>
                <w:lang w:val="tr"/>
              </w:rPr>
              <w:t xml:space="preserve"> ½” veya eş değer</w:t>
            </w:r>
          </w:p>
          <w:p w14:paraId="6558490D" w14:textId="77777777" w:rsidR="00107C57" w:rsidRPr="00B14F13" w:rsidRDefault="00107C57" w:rsidP="0038518E">
            <w:pPr>
              <w:rPr>
                <w:rFonts w:asciiTheme="minorHAnsi" w:hAnsiTheme="minorHAnsi" w:cstheme="minorHAnsi"/>
              </w:rPr>
            </w:pPr>
          </w:p>
        </w:tc>
        <w:tc>
          <w:tcPr>
            <w:tcW w:w="1796" w:type="dxa"/>
            <w:vAlign w:val="center"/>
          </w:tcPr>
          <w:p w14:paraId="06F76CB1" w14:textId="33D16AC9" w:rsidR="00107C57" w:rsidRPr="004A4815" w:rsidRDefault="00107C57" w:rsidP="0038518E">
            <w:pPr>
              <w:adjustRightInd w:val="0"/>
              <w:snapToGrid w:val="0"/>
              <w:spacing w:line="240" w:lineRule="atLeast"/>
              <w:jc w:val="center"/>
              <w:rPr>
                <w:rFonts w:asciiTheme="minorHAnsi" w:hAnsiTheme="minorHAnsi" w:cstheme="minorHAnsi"/>
              </w:rPr>
            </w:pPr>
            <w:r>
              <w:rPr>
                <w:rFonts w:cstheme="minorHAnsi"/>
                <w:lang w:val="tr"/>
              </w:rPr>
              <w:t xml:space="preserve">Orta hız + orta </w:t>
            </w:r>
            <w:proofErr w:type="spellStart"/>
            <w:r>
              <w:rPr>
                <w:rFonts w:cstheme="minorHAnsi"/>
                <w:lang w:val="tr"/>
              </w:rPr>
              <w:t>tork</w:t>
            </w:r>
            <w:proofErr w:type="spellEnd"/>
            <w:r>
              <w:rPr>
                <w:rFonts w:cstheme="minorHAnsi"/>
                <w:lang w:val="tr"/>
              </w:rPr>
              <w:t xml:space="preserve"> (10 takım)</w:t>
            </w:r>
          </w:p>
          <w:p w14:paraId="5D11642B" w14:textId="77777777" w:rsidR="00107C57" w:rsidRPr="004A4815" w:rsidRDefault="00107C57" w:rsidP="0038518E">
            <w:pPr>
              <w:adjustRightInd w:val="0"/>
              <w:snapToGrid w:val="0"/>
              <w:spacing w:line="240" w:lineRule="atLeast"/>
              <w:jc w:val="center"/>
              <w:rPr>
                <w:rFonts w:asciiTheme="minorHAnsi" w:hAnsiTheme="minorHAnsi" w:cstheme="minorHAnsi"/>
              </w:rPr>
            </w:pPr>
          </w:p>
          <w:p w14:paraId="7F3CA35A" w14:textId="36978C62" w:rsidR="00107C57" w:rsidRPr="004A4815" w:rsidRDefault="008E006D" w:rsidP="004313F2">
            <w:pPr>
              <w:adjustRightInd w:val="0"/>
              <w:snapToGrid w:val="0"/>
              <w:spacing w:line="240" w:lineRule="atLeast"/>
              <w:jc w:val="center"/>
              <w:rPr>
                <w:rFonts w:asciiTheme="minorHAnsi" w:hAnsiTheme="minorHAnsi" w:cstheme="minorHAnsi"/>
                <w:b/>
              </w:rPr>
            </w:pPr>
            <w:r>
              <w:rPr>
                <w:rFonts w:cstheme="minorHAnsi"/>
                <w:lang w:val="tr"/>
              </w:rPr>
              <w:t xml:space="preserve">Yüksek </w:t>
            </w:r>
            <w:proofErr w:type="spellStart"/>
            <w:r>
              <w:rPr>
                <w:rFonts w:cstheme="minorHAnsi"/>
                <w:lang w:val="tr"/>
              </w:rPr>
              <w:t>tork</w:t>
            </w:r>
            <w:proofErr w:type="spellEnd"/>
            <w:r>
              <w:rPr>
                <w:rFonts w:cstheme="minorHAnsi"/>
                <w:lang w:val="tr"/>
              </w:rPr>
              <w:t xml:space="preserve"> + düşük hız (10 takım)</w:t>
            </w:r>
          </w:p>
        </w:tc>
      </w:tr>
      <w:tr w:rsidR="00107C57" w:rsidRPr="004A4815" w14:paraId="47187405" w14:textId="77777777" w:rsidTr="00A5473D">
        <w:tc>
          <w:tcPr>
            <w:tcW w:w="912" w:type="dxa"/>
            <w:vAlign w:val="center"/>
          </w:tcPr>
          <w:p w14:paraId="2B7F60FD" w14:textId="77777777" w:rsidR="00107C57" w:rsidRPr="004A4815" w:rsidRDefault="00107C57" w:rsidP="0038518E">
            <w:pPr>
              <w:adjustRightInd w:val="0"/>
              <w:snapToGrid w:val="0"/>
              <w:spacing w:line="240" w:lineRule="atLeast"/>
              <w:jc w:val="center"/>
              <w:rPr>
                <w:rFonts w:asciiTheme="minorHAnsi" w:hAnsiTheme="minorHAnsi" w:cstheme="minorHAnsi"/>
              </w:rPr>
            </w:pPr>
            <w:r>
              <w:rPr>
                <w:rFonts w:cstheme="minorHAnsi"/>
                <w:lang w:val="tr"/>
              </w:rPr>
              <w:t>10 5/8”</w:t>
            </w:r>
          </w:p>
        </w:tc>
        <w:tc>
          <w:tcPr>
            <w:tcW w:w="1120" w:type="dxa"/>
            <w:vAlign w:val="center"/>
          </w:tcPr>
          <w:p w14:paraId="50B89330" w14:textId="5A1D4851" w:rsidR="00107C57" w:rsidRPr="004A4815" w:rsidRDefault="0019022A" w:rsidP="0038518E">
            <w:pPr>
              <w:adjustRightInd w:val="0"/>
              <w:snapToGrid w:val="0"/>
              <w:spacing w:line="240" w:lineRule="atLeast"/>
              <w:jc w:val="center"/>
              <w:rPr>
                <w:rFonts w:asciiTheme="minorHAnsi" w:hAnsiTheme="minorHAnsi" w:cstheme="minorHAnsi"/>
              </w:rPr>
            </w:pPr>
            <w:r>
              <w:rPr>
                <w:rFonts w:cstheme="minorHAnsi"/>
                <w:lang w:val="tr"/>
              </w:rPr>
              <w:t>20</w:t>
            </w:r>
          </w:p>
        </w:tc>
        <w:tc>
          <w:tcPr>
            <w:tcW w:w="1288" w:type="dxa"/>
            <w:vAlign w:val="center"/>
          </w:tcPr>
          <w:p w14:paraId="53F38B01" w14:textId="653252A1" w:rsidR="00107C57" w:rsidRDefault="0019022A" w:rsidP="0038518E">
            <w:pPr>
              <w:adjustRightInd w:val="0"/>
              <w:snapToGrid w:val="0"/>
              <w:spacing w:line="240" w:lineRule="atLeast"/>
              <w:jc w:val="center"/>
              <w:rPr>
                <w:rFonts w:asciiTheme="minorHAnsi" w:hAnsiTheme="minorHAnsi" w:cstheme="minorHAnsi"/>
              </w:rPr>
            </w:pPr>
            <w:r>
              <w:rPr>
                <w:rFonts w:cstheme="minorHAnsi"/>
                <w:lang w:val="tr"/>
              </w:rPr>
              <w:t>300</w:t>
            </w:r>
          </w:p>
        </w:tc>
        <w:tc>
          <w:tcPr>
            <w:tcW w:w="1871" w:type="dxa"/>
            <w:vAlign w:val="center"/>
          </w:tcPr>
          <w:p w14:paraId="412874CA" w14:textId="2AD5D89C" w:rsidR="00107C57" w:rsidRPr="004A4815" w:rsidRDefault="00A71970" w:rsidP="00302C7E">
            <w:pPr>
              <w:adjustRightInd w:val="0"/>
              <w:snapToGrid w:val="0"/>
              <w:spacing w:line="240" w:lineRule="atLeast"/>
              <w:jc w:val="center"/>
              <w:rPr>
                <w:rFonts w:asciiTheme="minorHAnsi" w:hAnsiTheme="minorHAnsi" w:cstheme="minorHAnsi"/>
              </w:rPr>
            </w:pPr>
            <w:r>
              <w:rPr>
                <w:rFonts w:cstheme="minorHAnsi"/>
                <w:lang w:val="tr"/>
              </w:rPr>
              <w:t>5</w:t>
            </w:r>
          </w:p>
        </w:tc>
        <w:tc>
          <w:tcPr>
            <w:tcW w:w="1563" w:type="dxa"/>
            <w:vAlign w:val="center"/>
          </w:tcPr>
          <w:p w14:paraId="4815318A" w14:textId="77777777" w:rsidR="00107C57" w:rsidRPr="004A4815" w:rsidRDefault="00107C57" w:rsidP="0038518E">
            <w:pPr>
              <w:adjustRightInd w:val="0"/>
              <w:snapToGrid w:val="0"/>
              <w:spacing w:line="240" w:lineRule="atLeast"/>
              <w:jc w:val="center"/>
              <w:rPr>
                <w:rFonts w:asciiTheme="minorHAnsi" w:hAnsiTheme="minorHAnsi" w:cstheme="minorHAnsi"/>
              </w:rPr>
            </w:pPr>
            <w:r>
              <w:rPr>
                <w:rFonts w:cstheme="minorHAnsi"/>
                <w:lang w:val="tr"/>
              </w:rPr>
              <w:t>8” veya eş değer</w:t>
            </w:r>
          </w:p>
        </w:tc>
        <w:tc>
          <w:tcPr>
            <w:tcW w:w="1796" w:type="dxa"/>
            <w:vAlign w:val="center"/>
          </w:tcPr>
          <w:p w14:paraId="701A51E6" w14:textId="29266A41" w:rsidR="00107C57" w:rsidRPr="004A4815" w:rsidRDefault="00107C57" w:rsidP="0038518E">
            <w:pPr>
              <w:adjustRightInd w:val="0"/>
              <w:snapToGrid w:val="0"/>
              <w:spacing w:line="240" w:lineRule="atLeast"/>
              <w:jc w:val="center"/>
              <w:rPr>
                <w:rFonts w:asciiTheme="minorHAnsi" w:hAnsiTheme="minorHAnsi" w:cstheme="minorHAnsi"/>
              </w:rPr>
            </w:pPr>
            <w:r>
              <w:rPr>
                <w:rFonts w:cstheme="minorHAnsi"/>
                <w:lang w:val="tr"/>
              </w:rPr>
              <w:t xml:space="preserve">Orta hız + orta </w:t>
            </w:r>
            <w:proofErr w:type="spellStart"/>
            <w:r>
              <w:rPr>
                <w:rFonts w:cstheme="minorHAnsi"/>
                <w:lang w:val="tr"/>
              </w:rPr>
              <w:t>tork</w:t>
            </w:r>
            <w:proofErr w:type="spellEnd"/>
            <w:r>
              <w:rPr>
                <w:rFonts w:cstheme="minorHAnsi"/>
                <w:lang w:val="tr"/>
              </w:rPr>
              <w:t xml:space="preserve"> (3 takım)</w:t>
            </w:r>
          </w:p>
          <w:p w14:paraId="64BD23EF" w14:textId="0220A5B5" w:rsidR="00107C57" w:rsidRPr="004A4815" w:rsidRDefault="008E006D" w:rsidP="004313F2">
            <w:pPr>
              <w:adjustRightInd w:val="0"/>
              <w:snapToGrid w:val="0"/>
              <w:spacing w:line="240" w:lineRule="atLeast"/>
              <w:jc w:val="center"/>
              <w:rPr>
                <w:rFonts w:asciiTheme="minorHAnsi" w:hAnsiTheme="minorHAnsi" w:cstheme="minorHAnsi"/>
              </w:rPr>
            </w:pPr>
            <w:r>
              <w:rPr>
                <w:rFonts w:cstheme="minorHAnsi"/>
                <w:lang w:val="tr"/>
              </w:rPr>
              <w:t xml:space="preserve">Yüksek </w:t>
            </w:r>
            <w:proofErr w:type="spellStart"/>
            <w:r>
              <w:rPr>
                <w:rFonts w:cstheme="minorHAnsi"/>
                <w:lang w:val="tr"/>
              </w:rPr>
              <w:t>tork</w:t>
            </w:r>
            <w:proofErr w:type="spellEnd"/>
            <w:r>
              <w:rPr>
                <w:rFonts w:cstheme="minorHAnsi"/>
                <w:lang w:val="tr"/>
              </w:rPr>
              <w:t xml:space="preserve"> + düşük hız (2 takım)</w:t>
            </w:r>
          </w:p>
        </w:tc>
      </w:tr>
      <w:tr w:rsidR="00107C57" w:rsidRPr="004A4815" w14:paraId="1DA32355" w14:textId="77777777" w:rsidTr="00A5473D">
        <w:tc>
          <w:tcPr>
            <w:tcW w:w="912" w:type="dxa"/>
            <w:vAlign w:val="center"/>
          </w:tcPr>
          <w:p w14:paraId="1027C8C0" w14:textId="77777777" w:rsidR="00107C57" w:rsidRPr="004A4815" w:rsidRDefault="00107C57" w:rsidP="0038518E">
            <w:pPr>
              <w:adjustRightInd w:val="0"/>
              <w:snapToGrid w:val="0"/>
              <w:spacing w:line="240" w:lineRule="atLeast"/>
              <w:jc w:val="center"/>
              <w:rPr>
                <w:rFonts w:asciiTheme="minorHAnsi" w:hAnsiTheme="minorHAnsi" w:cstheme="minorHAnsi"/>
              </w:rPr>
            </w:pPr>
          </w:p>
          <w:p w14:paraId="614D1490" w14:textId="77777777" w:rsidR="00107C57" w:rsidRPr="004A4815" w:rsidRDefault="00107C57" w:rsidP="0038518E">
            <w:pPr>
              <w:adjustRightInd w:val="0"/>
              <w:snapToGrid w:val="0"/>
              <w:spacing w:line="240" w:lineRule="atLeast"/>
              <w:jc w:val="center"/>
              <w:rPr>
                <w:rFonts w:asciiTheme="minorHAnsi" w:hAnsiTheme="minorHAnsi" w:cstheme="minorHAnsi"/>
              </w:rPr>
            </w:pPr>
            <w:r>
              <w:rPr>
                <w:rFonts w:cstheme="minorHAnsi"/>
                <w:lang w:val="tr"/>
              </w:rPr>
              <w:t>12 ¼”</w:t>
            </w:r>
          </w:p>
        </w:tc>
        <w:tc>
          <w:tcPr>
            <w:tcW w:w="1120" w:type="dxa"/>
            <w:vAlign w:val="center"/>
          </w:tcPr>
          <w:p w14:paraId="651AB599" w14:textId="77777777" w:rsidR="00107C57" w:rsidRPr="004A4815" w:rsidRDefault="00107C57" w:rsidP="0038518E">
            <w:pPr>
              <w:adjustRightInd w:val="0"/>
              <w:snapToGrid w:val="0"/>
              <w:spacing w:line="240" w:lineRule="atLeast"/>
              <w:jc w:val="center"/>
              <w:rPr>
                <w:rFonts w:asciiTheme="minorHAnsi" w:hAnsiTheme="minorHAnsi" w:cstheme="minorHAnsi"/>
              </w:rPr>
            </w:pPr>
          </w:p>
          <w:p w14:paraId="4CB58DE4" w14:textId="75834DE7" w:rsidR="00107C57" w:rsidRPr="004A4815" w:rsidRDefault="0019022A" w:rsidP="007A73B1">
            <w:pPr>
              <w:adjustRightInd w:val="0"/>
              <w:snapToGrid w:val="0"/>
              <w:spacing w:line="240" w:lineRule="atLeast"/>
              <w:jc w:val="center"/>
              <w:rPr>
                <w:rFonts w:asciiTheme="minorHAnsi" w:hAnsiTheme="minorHAnsi" w:cstheme="minorHAnsi"/>
              </w:rPr>
            </w:pPr>
            <w:r>
              <w:rPr>
                <w:rFonts w:cstheme="minorHAnsi"/>
                <w:lang w:val="tr"/>
              </w:rPr>
              <w:t>70</w:t>
            </w:r>
          </w:p>
        </w:tc>
        <w:tc>
          <w:tcPr>
            <w:tcW w:w="1288" w:type="dxa"/>
            <w:vAlign w:val="center"/>
          </w:tcPr>
          <w:p w14:paraId="6C113F77" w14:textId="6083FABE" w:rsidR="00107C57" w:rsidRPr="004A4815" w:rsidRDefault="0019022A" w:rsidP="0038518E">
            <w:pPr>
              <w:adjustRightInd w:val="0"/>
              <w:snapToGrid w:val="0"/>
              <w:spacing w:line="240" w:lineRule="atLeast"/>
              <w:jc w:val="center"/>
              <w:rPr>
                <w:rFonts w:asciiTheme="minorHAnsi" w:hAnsiTheme="minorHAnsi" w:cstheme="minorHAnsi"/>
              </w:rPr>
            </w:pPr>
            <w:r>
              <w:rPr>
                <w:rFonts w:cstheme="minorHAnsi"/>
                <w:lang w:val="tr"/>
              </w:rPr>
              <w:t>1050</w:t>
            </w:r>
          </w:p>
        </w:tc>
        <w:tc>
          <w:tcPr>
            <w:tcW w:w="1871" w:type="dxa"/>
            <w:vAlign w:val="center"/>
          </w:tcPr>
          <w:p w14:paraId="6CBC97B0" w14:textId="77777777" w:rsidR="00107C57" w:rsidRPr="004A4815" w:rsidRDefault="00107C57" w:rsidP="0038518E">
            <w:pPr>
              <w:adjustRightInd w:val="0"/>
              <w:snapToGrid w:val="0"/>
              <w:spacing w:line="240" w:lineRule="atLeast"/>
              <w:jc w:val="center"/>
              <w:rPr>
                <w:rFonts w:asciiTheme="minorHAnsi" w:hAnsiTheme="minorHAnsi" w:cstheme="minorHAnsi"/>
              </w:rPr>
            </w:pPr>
          </w:p>
          <w:p w14:paraId="1A1424AA" w14:textId="3A27623C" w:rsidR="00107C57" w:rsidRPr="004A4815" w:rsidRDefault="0019022A" w:rsidP="0038518E">
            <w:pPr>
              <w:adjustRightInd w:val="0"/>
              <w:snapToGrid w:val="0"/>
              <w:spacing w:line="240" w:lineRule="atLeast"/>
              <w:jc w:val="center"/>
              <w:rPr>
                <w:rFonts w:asciiTheme="minorHAnsi" w:hAnsiTheme="minorHAnsi" w:cstheme="minorHAnsi"/>
              </w:rPr>
            </w:pPr>
            <w:r>
              <w:rPr>
                <w:rFonts w:cstheme="minorHAnsi"/>
                <w:lang w:val="tr"/>
              </w:rPr>
              <w:t>20</w:t>
            </w:r>
          </w:p>
        </w:tc>
        <w:tc>
          <w:tcPr>
            <w:tcW w:w="1563" w:type="dxa"/>
            <w:vAlign w:val="center"/>
          </w:tcPr>
          <w:p w14:paraId="11CF4CA0" w14:textId="77777777" w:rsidR="00107C57" w:rsidRPr="004A4815" w:rsidRDefault="00107C57" w:rsidP="0038518E">
            <w:pPr>
              <w:adjustRightInd w:val="0"/>
              <w:snapToGrid w:val="0"/>
              <w:spacing w:line="240" w:lineRule="atLeast"/>
              <w:jc w:val="center"/>
              <w:rPr>
                <w:rFonts w:asciiTheme="minorHAnsi" w:hAnsiTheme="minorHAnsi" w:cstheme="minorHAnsi"/>
              </w:rPr>
            </w:pPr>
          </w:p>
          <w:p w14:paraId="58BB58CF" w14:textId="77777777" w:rsidR="00107C57" w:rsidRPr="004A4815" w:rsidRDefault="00107C57" w:rsidP="0038518E">
            <w:pPr>
              <w:adjustRightInd w:val="0"/>
              <w:snapToGrid w:val="0"/>
              <w:spacing w:line="240" w:lineRule="atLeast"/>
              <w:jc w:val="center"/>
              <w:rPr>
                <w:rFonts w:asciiTheme="minorHAnsi" w:hAnsiTheme="minorHAnsi" w:cstheme="minorHAnsi"/>
              </w:rPr>
            </w:pPr>
            <w:r>
              <w:rPr>
                <w:rFonts w:cstheme="minorHAnsi"/>
                <w:lang w:val="tr"/>
              </w:rPr>
              <w:t>8” veya eş değer</w:t>
            </w:r>
          </w:p>
        </w:tc>
        <w:tc>
          <w:tcPr>
            <w:tcW w:w="1796" w:type="dxa"/>
            <w:vAlign w:val="center"/>
          </w:tcPr>
          <w:p w14:paraId="264AF05E" w14:textId="35AA4859" w:rsidR="00107C57" w:rsidRPr="004A4815" w:rsidRDefault="00107C57" w:rsidP="0038518E">
            <w:pPr>
              <w:adjustRightInd w:val="0"/>
              <w:snapToGrid w:val="0"/>
              <w:spacing w:line="240" w:lineRule="atLeast"/>
              <w:jc w:val="center"/>
              <w:rPr>
                <w:rFonts w:asciiTheme="minorHAnsi" w:hAnsiTheme="minorHAnsi" w:cstheme="minorHAnsi"/>
              </w:rPr>
            </w:pPr>
            <w:r>
              <w:rPr>
                <w:rFonts w:cstheme="minorHAnsi"/>
                <w:lang w:val="tr"/>
              </w:rPr>
              <w:t xml:space="preserve">Orta hız + orta </w:t>
            </w:r>
            <w:proofErr w:type="spellStart"/>
            <w:r>
              <w:rPr>
                <w:rFonts w:cstheme="minorHAnsi"/>
                <w:lang w:val="tr"/>
              </w:rPr>
              <w:t>tork</w:t>
            </w:r>
            <w:proofErr w:type="spellEnd"/>
            <w:r>
              <w:rPr>
                <w:rFonts w:cstheme="minorHAnsi"/>
                <w:lang w:val="tr"/>
              </w:rPr>
              <w:t xml:space="preserve"> (10 takım)</w:t>
            </w:r>
          </w:p>
          <w:p w14:paraId="23F40098" w14:textId="77777777" w:rsidR="00107C57" w:rsidRPr="004A4815" w:rsidRDefault="00107C57" w:rsidP="0038518E">
            <w:pPr>
              <w:adjustRightInd w:val="0"/>
              <w:snapToGrid w:val="0"/>
              <w:spacing w:line="240" w:lineRule="atLeast"/>
              <w:jc w:val="center"/>
              <w:rPr>
                <w:rFonts w:asciiTheme="minorHAnsi" w:hAnsiTheme="minorHAnsi" w:cstheme="minorHAnsi"/>
              </w:rPr>
            </w:pPr>
          </w:p>
          <w:p w14:paraId="62C794C5" w14:textId="18CF2588" w:rsidR="00107C57" w:rsidRPr="004A4815" w:rsidRDefault="008E006D" w:rsidP="004313F2">
            <w:pPr>
              <w:adjustRightInd w:val="0"/>
              <w:snapToGrid w:val="0"/>
              <w:spacing w:line="240" w:lineRule="atLeast"/>
              <w:jc w:val="center"/>
              <w:rPr>
                <w:rFonts w:asciiTheme="minorHAnsi" w:hAnsiTheme="minorHAnsi" w:cstheme="minorHAnsi"/>
              </w:rPr>
            </w:pPr>
            <w:r>
              <w:rPr>
                <w:rFonts w:cstheme="minorHAnsi"/>
                <w:lang w:val="tr"/>
              </w:rPr>
              <w:t xml:space="preserve">Yüksek </w:t>
            </w:r>
            <w:proofErr w:type="spellStart"/>
            <w:r>
              <w:rPr>
                <w:rFonts w:cstheme="minorHAnsi"/>
                <w:lang w:val="tr"/>
              </w:rPr>
              <w:t>tork</w:t>
            </w:r>
            <w:proofErr w:type="spellEnd"/>
            <w:r>
              <w:rPr>
                <w:rFonts w:cstheme="minorHAnsi"/>
                <w:lang w:val="tr"/>
              </w:rPr>
              <w:t xml:space="preserve"> + düşük hız (10 takım)</w:t>
            </w:r>
          </w:p>
        </w:tc>
      </w:tr>
      <w:tr w:rsidR="00107C57" w:rsidRPr="004A4815" w14:paraId="15B52F7D" w14:textId="77777777" w:rsidTr="00A5473D">
        <w:tc>
          <w:tcPr>
            <w:tcW w:w="912" w:type="dxa"/>
            <w:vAlign w:val="center"/>
          </w:tcPr>
          <w:p w14:paraId="168F3E96" w14:textId="77777777" w:rsidR="00107C57" w:rsidRPr="004A4815" w:rsidRDefault="00107C57" w:rsidP="0038518E">
            <w:pPr>
              <w:adjustRightInd w:val="0"/>
              <w:snapToGrid w:val="0"/>
              <w:spacing w:line="240" w:lineRule="atLeast"/>
              <w:jc w:val="center"/>
              <w:rPr>
                <w:rFonts w:asciiTheme="minorHAnsi" w:hAnsiTheme="minorHAnsi" w:cstheme="minorHAnsi"/>
              </w:rPr>
            </w:pPr>
            <w:r>
              <w:rPr>
                <w:rFonts w:cstheme="minorHAnsi"/>
                <w:lang w:val="tr"/>
              </w:rPr>
              <w:t>17 ½”</w:t>
            </w:r>
          </w:p>
        </w:tc>
        <w:tc>
          <w:tcPr>
            <w:tcW w:w="1120" w:type="dxa"/>
            <w:vAlign w:val="center"/>
          </w:tcPr>
          <w:p w14:paraId="1060B7A5" w14:textId="78BA9C91" w:rsidR="00107C57" w:rsidRPr="004A4815" w:rsidRDefault="0019022A" w:rsidP="0038518E">
            <w:pPr>
              <w:adjustRightInd w:val="0"/>
              <w:snapToGrid w:val="0"/>
              <w:spacing w:line="240" w:lineRule="atLeast"/>
              <w:jc w:val="center"/>
              <w:rPr>
                <w:rFonts w:asciiTheme="minorHAnsi" w:hAnsiTheme="minorHAnsi" w:cstheme="minorHAnsi"/>
              </w:rPr>
            </w:pPr>
            <w:r>
              <w:rPr>
                <w:rFonts w:cstheme="minorHAnsi"/>
                <w:lang w:val="tr"/>
              </w:rPr>
              <w:t>50</w:t>
            </w:r>
          </w:p>
        </w:tc>
        <w:tc>
          <w:tcPr>
            <w:tcW w:w="1288" w:type="dxa"/>
            <w:vAlign w:val="center"/>
          </w:tcPr>
          <w:p w14:paraId="6971DC6D" w14:textId="78B12255" w:rsidR="00107C57" w:rsidRPr="004A4815" w:rsidRDefault="0019022A" w:rsidP="0038518E">
            <w:pPr>
              <w:adjustRightInd w:val="0"/>
              <w:snapToGrid w:val="0"/>
              <w:spacing w:line="240" w:lineRule="atLeast"/>
              <w:jc w:val="center"/>
              <w:rPr>
                <w:rFonts w:asciiTheme="minorHAnsi" w:hAnsiTheme="minorHAnsi" w:cstheme="minorHAnsi"/>
              </w:rPr>
            </w:pPr>
            <w:r>
              <w:rPr>
                <w:rFonts w:cstheme="minorHAnsi"/>
                <w:lang w:val="tr"/>
              </w:rPr>
              <w:t>787</w:t>
            </w:r>
          </w:p>
        </w:tc>
        <w:tc>
          <w:tcPr>
            <w:tcW w:w="1871" w:type="dxa"/>
            <w:vAlign w:val="center"/>
          </w:tcPr>
          <w:p w14:paraId="5022373C" w14:textId="585BAF83" w:rsidR="00107C57" w:rsidRPr="004A4815" w:rsidRDefault="0019022A" w:rsidP="0038518E">
            <w:pPr>
              <w:adjustRightInd w:val="0"/>
              <w:snapToGrid w:val="0"/>
              <w:spacing w:line="240" w:lineRule="atLeast"/>
              <w:jc w:val="center"/>
              <w:rPr>
                <w:rFonts w:asciiTheme="minorHAnsi" w:hAnsiTheme="minorHAnsi" w:cstheme="minorHAnsi"/>
              </w:rPr>
            </w:pPr>
            <w:r>
              <w:rPr>
                <w:rFonts w:cstheme="minorHAnsi"/>
                <w:lang w:val="tr"/>
              </w:rPr>
              <w:t>15</w:t>
            </w:r>
          </w:p>
        </w:tc>
        <w:tc>
          <w:tcPr>
            <w:tcW w:w="1563" w:type="dxa"/>
            <w:vAlign w:val="center"/>
          </w:tcPr>
          <w:p w14:paraId="4BADD961" w14:textId="77777777" w:rsidR="00107C57" w:rsidRPr="004A4815" w:rsidRDefault="00107C57" w:rsidP="0038518E">
            <w:pPr>
              <w:adjustRightInd w:val="0"/>
              <w:snapToGrid w:val="0"/>
              <w:spacing w:line="240" w:lineRule="atLeast"/>
              <w:jc w:val="center"/>
              <w:rPr>
                <w:rFonts w:asciiTheme="minorHAnsi" w:hAnsiTheme="minorHAnsi" w:cstheme="minorHAnsi"/>
              </w:rPr>
            </w:pPr>
            <w:r>
              <w:rPr>
                <w:rFonts w:cstheme="minorHAnsi"/>
                <w:lang w:val="tr"/>
              </w:rPr>
              <w:t>9 ½” veya 9 5/8” veya eş değer</w:t>
            </w:r>
          </w:p>
        </w:tc>
        <w:tc>
          <w:tcPr>
            <w:tcW w:w="1796" w:type="dxa"/>
            <w:vAlign w:val="center"/>
          </w:tcPr>
          <w:p w14:paraId="67793D3F" w14:textId="77777777" w:rsidR="00107C57" w:rsidRPr="004A4815" w:rsidRDefault="00107C57" w:rsidP="0038518E">
            <w:pPr>
              <w:adjustRightInd w:val="0"/>
              <w:snapToGrid w:val="0"/>
              <w:spacing w:line="240" w:lineRule="atLeast"/>
              <w:jc w:val="center"/>
              <w:rPr>
                <w:rFonts w:asciiTheme="minorHAnsi" w:hAnsiTheme="minorHAnsi" w:cstheme="minorHAnsi"/>
              </w:rPr>
            </w:pPr>
          </w:p>
          <w:p w14:paraId="312F8004" w14:textId="768FA596" w:rsidR="00107C57" w:rsidRPr="004A4815" w:rsidRDefault="00107C57" w:rsidP="0038518E">
            <w:pPr>
              <w:adjustRightInd w:val="0"/>
              <w:snapToGrid w:val="0"/>
              <w:spacing w:line="240" w:lineRule="atLeast"/>
              <w:jc w:val="center"/>
              <w:rPr>
                <w:rFonts w:asciiTheme="minorHAnsi" w:hAnsiTheme="minorHAnsi" w:cstheme="minorHAnsi"/>
              </w:rPr>
            </w:pPr>
            <w:r>
              <w:rPr>
                <w:rFonts w:cstheme="minorHAnsi"/>
                <w:lang w:val="tr"/>
              </w:rPr>
              <w:t xml:space="preserve">Düşük hız + yüksek </w:t>
            </w:r>
            <w:proofErr w:type="spellStart"/>
            <w:r>
              <w:rPr>
                <w:rFonts w:cstheme="minorHAnsi"/>
                <w:lang w:val="tr"/>
              </w:rPr>
              <w:t>tork</w:t>
            </w:r>
            <w:proofErr w:type="spellEnd"/>
            <w:r>
              <w:rPr>
                <w:rFonts w:cstheme="minorHAnsi"/>
                <w:lang w:val="tr"/>
              </w:rPr>
              <w:t xml:space="preserve"> (15 takım)</w:t>
            </w:r>
          </w:p>
          <w:p w14:paraId="064EE309" w14:textId="77777777" w:rsidR="00107C57" w:rsidRPr="004A4815" w:rsidRDefault="00107C57" w:rsidP="0038518E">
            <w:pPr>
              <w:adjustRightInd w:val="0"/>
              <w:snapToGrid w:val="0"/>
              <w:spacing w:line="240" w:lineRule="atLeast"/>
              <w:jc w:val="center"/>
              <w:rPr>
                <w:rFonts w:asciiTheme="minorHAnsi" w:hAnsiTheme="minorHAnsi" w:cstheme="minorHAnsi"/>
              </w:rPr>
            </w:pPr>
          </w:p>
          <w:p w14:paraId="1B6891FC" w14:textId="77777777" w:rsidR="00107C57" w:rsidRPr="004A4815" w:rsidRDefault="00107C57" w:rsidP="0038518E">
            <w:pPr>
              <w:adjustRightInd w:val="0"/>
              <w:snapToGrid w:val="0"/>
              <w:spacing w:line="240" w:lineRule="atLeast"/>
              <w:jc w:val="center"/>
              <w:rPr>
                <w:rFonts w:asciiTheme="minorHAnsi" w:hAnsiTheme="minorHAnsi" w:cstheme="minorHAnsi"/>
                <w:highlight w:val="yellow"/>
              </w:rPr>
            </w:pPr>
          </w:p>
        </w:tc>
      </w:tr>
      <w:tr w:rsidR="00107C57" w:rsidRPr="004A4815" w14:paraId="23033184" w14:textId="77777777" w:rsidTr="00A5473D">
        <w:tc>
          <w:tcPr>
            <w:tcW w:w="912" w:type="dxa"/>
            <w:vAlign w:val="center"/>
          </w:tcPr>
          <w:p w14:paraId="62EB9810" w14:textId="77777777" w:rsidR="00107C57" w:rsidRPr="004A4815" w:rsidRDefault="00107C57" w:rsidP="0038518E">
            <w:pPr>
              <w:adjustRightInd w:val="0"/>
              <w:snapToGrid w:val="0"/>
              <w:spacing w:line="240" w:lineRule="atLeast"/>
              <w:jc w:val="center"/>
              <w:rPr>
                <w:rFonts w:asciiTheme="minorHAnsi" w:hAnsiTheme="minorHAnsi" w:cstheme="minorHAnsi"/>
              </w:rPr>
            </w:pPr>
            <w:r>
              <w:rPr>
                <w:rFonts w:cstheme="minorHAnsi"/>
                <w:lang w:val="tr"/>
              </w:rPr>
              <w:t>26</w:t>
            </w:r>
          </w:p>
        </w:tc>
        <w:tc>
          <w:tcPr>
            <w:tcW w:w="1120" w:type="dxa"/>
            <w:vAlign w:val="center"/>
          </w:tcPr>
          <w:p w14:paraId="03358CDC" w14:textId="0F028C28" w:rsidR="00107C57" w:rsidRDefault="0019022A" w:rsidP="0038518E">
            <w:pPr>
              <w:adjustRightInd w:val="0"/>
              <w:snapToGrid w:val="0"/>
              <w:spacing w:line="240" w:lineRule="atLeast"/>
              <w:jc w:val="center"/>
              <w:rPr>
                <w:rFonts w:asciiTheme="minorHAnsi" w:hAnsiTheme="minorHAnsi" w:cstheme="minorHAnsi"/>
              </w:rPr>
            </w:pPr>
            <w:r>
              <w:rPr>
                <w:rFonts w:cstheme="minorHAnsi"/>
                <w:lang w:val="tr"/>
              </w:rPr>
              <w:t>20</w:t>
            </w:r>
          </w:p>
        </w:tc>
        <w:tc>
          <w:tcPr>
            <w:tcW w:w="1288" w:type="dxa"/>
            <w:vAlign w:val="center"/>
          </w:tcPr>
          <w:p w14:paraId="38698EBE" w14:textId="21E95E7C" w:rsidR="00107C57" w:rsidRDefault="0019022A" w:rsidP="0038518E">
            <w:pPr>
              <w:adjustRightInd w:val="0"/>
              <w:snapToGrid w:val="0"/>
              <w:spacing w:line="240" w:lineRule="atLeast"/>
              <w:jc w:val="center"/>
              <w:rPr>
                <w:rFonts w:asciiTheme="minorHAnsi" w:hAnsiTheme="minorHAnsi" w:cstheme="minorHAnsi"/>
              </w:rPr>
            </w:pPr>
            <w:r>
              <w:rPr>
                <w:rFonts w:cstheme="minorHAnsi"/>
                <w:lang w:val="tr"/>
              </w:rPr>
              <w:t>300</w:t>
            </w:r>
          </w:p>
        </w:tc>
        <w:tc>
          <w:tcPr>
            <w:tcW w:w="1871" w:type="dxa"/>
            <w:vAlign w:val="center"/>
          </w:tcPr>
          <w:p w14:paraId="4495D90E" w14:textId="148BB2A8" w:rsidR="00107C57" w:rsidRDefault="00A71970" w:rsidP="0038518E">
            <w:pPr>
              <w:adjustRightInd w:val="0"/>
              <w:snapToGrid w:val="0"/>
              <w:spacing w:line="240" w:lineRule="atLeast"/>
              <w:jc w:val="center"/>
              <w:rPr>
                <w:rFonts w:asciiTheme="minorHAnsi" w:hAnsiTheme="minorHAnsi" w:cstheme="minorHAnsi"/>
              </w:rPr>
            </w:pPr>
            <w:r>
              <w:rPr>
                <w:rFonts w:cstheme="minorHAnsi"/>
                <w:lang w:val="tr"/>
              </w:rPr>
              <w:t>5</w:t>
            </w:r>
          </w:p>
        </w:tc>
        <w:tc>
          <w:tcPr>
            <w:tcW w:w="1563" w:type="dxa"/>
            <w:vAlign w:val="center"/>
          </w:tcPr>
          <w:p w14:paraId="43B4CA3F" w14:textId="77777777" w:rsidR="00107C57" w:rsidRPr="004A4815" w:rsidRDefault="00107C57" w:rsidP="0038518E">
            <w:pPr>
              <w:adjustRightInd w:val="0"/>
              <w:snapToGrid w:val="0"/>
              <w:spacing w:line="240" w:lineRule="atLeast"/>
              <w:jc w:val="center"/>
              <w:rPr>
                <w:rFonts w:asciiTheme="minorHAnsi" w:hAnsiTheme="minorHAnsi" w:cstheme="minorHAnsi"/>
              </w:rPr>
            </w:pPr>
            <w:r>
              <w:rPr>
                <w:rFonts w:cstheme="minorHAnsi"/>
                <w:lang w:val="tr"/>
              </w:rPr>
              <w:t>9 ½” veya 9 5/8” veya eş değer</w:t>
            </w:r>
          </w:p>
        </w:tc>
        <w:tc>
          <w:tcPr>
            <w:tcW w:w="1796" w:type="dxa"/>
            <w:vAlign w:val="center"/>
          </w:tcPr>
          <w:p w14:paraId="09BFBCC4" w14:textId="77777777" w:rsidR="00107C57" w:rsidRPr="004A4815" w:rsidRDefault="00107C57" w:rsidP="0038518E">
            <w:pPr>
              <w:adjustRightInd w:val="0"/>
              <w:snapToGrid w:val="0"/>
              <w:spacing w:line="240" w:lineRule="atLeast"/>
              <w:jc w:val="center"/>
              <w:rPr>
                <w:rFonts w:asciiTheme="minorHAnsi" w:hAnsiTheme="minorHAnsi" w:cstheme="minorHAnsi"/>
              </w:rPr>
            </w:pPr>
          </w:p>
          <w:p w14:paraId="1BB95192" w14:textId="7175A147" w:rsidR="00107C57" w:rsidRPr="004A4815" w:rsidRDefault="00107C57" w:rsidP="0038518E">
            <w:pPr>
              <w:adjustRightInd w:val="0"/>
              <w:snapToGrid w:val="0"/>
              <w:spacing w:line="240" w:lineRule="atLeast"/>
              <w:jc w:val="center"/>
              <w:rPr>
                <w:rFonts w:asciiTheme="minorHAnsi" w:hAnsiTheme="minorHAnsi" w:cstheme="minorHAnsi"/>
              </w:rPr>
            </w:pPr>
            <w:r>
              <w:rPr>
                <w:rFonts w:cstheme="minorHAnsi"/>
                <w:lang w:val="tr"/>
              </w:rPr>
              <w:t xml:space="preserve">Düşük hız + yüksek </w:t>
            </w:r>
            <w:proofErr w:type="spellStart"/>
            <w:r>
              <w:rPr>
                <w:rFonts w:cstheme="minorHAnsi"/>
                <w:lang w:val="tr"/>
              </w:rPr>
              <w:t>tork</w:t>
            </w:r>
            <w:proofErr w:type="spellEnd"/>
            <w:r>
              <w:rPr>
                <w:rFonts w:cstheme="minorHAnsi"/>
                <w:lang w:val="tr"/>
              </w:rPr>
              <w:t xml:space="preserve"> (5 takım)</w:t>
            </w:r>
          </w:p>
          <w:p w14:paraId="2F7B0184" w14:textId="77777777" w:rsidR="00107C57" w:rsidRPr="004A4815" w:rsidRDefault="00107C57" w:rsidP="0038518E">
            <w:pPr>
              <w:adjustRightInd w:val="0"/>
              <w:snapToGrid w:val="0"/>
              <w:spacing w:line="240" w:lineRule="atLeast"/>
              <w:jc w:val="center"/>
              <w:rPr>
                <w:rFonts w:asciiTheme="minorHAnsi" w:hAnsiTheme="minorHAnsi" w:cstheme="minorHAnsi"/>
              </w:rPr>
            </w:pPr>
          </w:p>
          <w:p w14:paraId="1CF5F6A1" w14:textId="77777777" w:rsidR="00107C57" w:rsidRPr="004A4815" w:rsidRDefault="00107C57" w:rsidP="0038518E">
            <w:pPr>
              <w:adjustRightInd w:val="0"/>
              <w:snapToGrid w:val="0"/>
              <w:spacing w:line="240" w:lineRule="atLeast"/>
              <w:jc w:val="center"/>
              <w:rPr>
                <w:rFonts w:asciiTheme="minorHAnsi" w:hAnsiTheme="minorHAnsi" w:cstheme="minorHAnsi"/>
              </w:rPr>
            </w:pPr>
          </w:p>
        </w:tc>
      </w:tr>
    </w:tbl>
    <w:p w14:paraId="4C8F632E" w14:textId="77777777" w:rsidR="00107C57" w:rsidRPr="004A4815" w:rsidRDefault="00107C57" w:rsidP="00107C57">
      <w:pPr>
        <w:spacing w:after="120"/>
        <w:ind w:left="1020"/>
        <w:jc w:val="both"/>
        <w:rPr>
          <w:rFonts w:asciiTheme="minorHAnsi" w:hAnsiTheme="minorHAnsi" w:cstheme="minorHAnsi"/>
        </w:rPr>
      </w:pPr>
    </w:p>
    <w:p w14:paraId="1B086723" w14:textId="77777777" w:rsidR="0031193C" w:rsidRPr="004A4815" w:rsidRDefault="00D90117" w:rsidP="0031193C">
      <w:pPr>
        <w:pStyle w:val="ResimYazs"/>
        <w:jc w:val="center"/>
        <w:rPr>
          <w:rFonts w:asciiTheme="minorHAnsi" w:hAnsiTheme="minorHAnsi" w:cstheme="minorHAnsi"/>
        </w:rPr>
      </w:pPr>
      <w:r>
        <w:rPr>
          <w:rFonts w:asciiTheme="minorHAnsi" w:hAnsiTheme="minorHAnsi" w:cstheme="minorHAnsi"/>
          <w:sz w:val="24"/>
          <w:szCs w:val="24"/>
          <w:lang w:val="tr"/>
        </w:rPr>
        <w:t xml:space="preserve">Tablo 2: Belirtilen kuyu </w:t>
      </w:r>
      <w:r w:rsidR="0031193C">
        <w:rPr>
          <w:rFonts w:asciiTheme="minorHAnsi" w:hAnsiTheme="minorHAnsi" w:cstheme="minorHAnsi"/>
          <w:sz w:val="24"/>
          <w:szCs w:val="24"/>
          <w:lang w:val="tr"/>
        </w:rPr>
        <w:t>çapları</w:t>
      </w:r>
      <w:r>
        <w:rPr>
          <w:rFonts w:asciiTheme="minorHAnsi" w:hAnsiTheme="minorHAnsi" w:cstheme="minorHAnsi"/>
          <w:sz w:val="24"/>
          <w:szCs w:val="24"/>
          <w:lang w:val="tr"/>
        </w:rPr>
        <w:t xml:space="preserve"> için tahmini </w:t>
      </w:r>
      <w:proofErr w:type="spellStart"/>
      <w:r w:rsidR="0031193C">
        <w:rPr>
          <w:rFonts w:asciiTheme="minorHAnsi" w:hAnsiTheme="minorHAnsi" w:cstheme="minorHAnsi"/>
          <w:sz w:val="24"/>
          <w:szCs w:val="24"/>
          <w:lang w:val="tr"/>
        </w:rPr>
        <w:t>section</w:t>
      </w:r>
      <w:proofErr w:type="spellEnd"/>
      <w:r>
        <w:rPr>
          <w:rFonts w:asciiTheme="minorHAnsi" w:hAnsiTheme="minorHAnsi" w:cstheme="minorHAnsi"/>
          <w:sz w:val="24"/>
          <w:szCs w:val="24"/>
          <w:lang w:val="tr"/>
        </w:rPr>
        <w:t xml:space="preserve"> sayısı ve </w:t>
      </w:r>
      <w:r w:rsidR="0031193C">
        <w:rPr>
          <w:rFonts w:asciiTheme="minorHAnsi" w:hAnsiTheme="minorHAnsi" w:cstheme="minorHAnsi"/>
          <w:sz w:val="24"/>
          <w:szCs w:val="24"/>
          <w:lang w:val="tr"/>
        </w:rPr>
        <w:t>ekipman seti</w:t>
      </w:r>
      <w:r>
        <w:rPr>
          <w:rFonts w:asciiTheme="minorHAnsi" w:hAnsiTheme="minorHAnsi" w:cstheme="minorHAnsi"/>
          <w:sz w:val="24"/>
          <w:szCs w:val="24"/>
          <w:lang w:val="tr"/>
        </w:rPr>
        <w:t xml:space="preserve"> miktarı </w:t>
      </w:r>
      <w:r w:rsidR="0031193C">
        <w:rPr>
          <w:rFonts w:asciiTheme="minorHAnsi" w:hAnsiTheme="minorHAnsi" w:cstheme="minorHAnsi"/>
          <w:sz w:val="24"/>
          <w:szCs w:val="24"/>
          <w:lang w:val="tr"/>
        </w:rPr>
        <w:t>(her sette 1+1 yedek ekipman olacaktır)</w:t>
      </w:r>
    </w:p>
    <w:p w14:paraId="349675B9" w14:textId="1ED98D24" w:rsidR="0061563B" w:rsidRDefault="0061563B" w:rsidP="0031193C">
      <w:pPr>
        <w:pStyle w:val="ResimYazs"/>
        <w:rPr>
          <w:rFonts w:asciiTheme="minorHAnsi" w:hAnsiTheme="minorHAnsi" w:cstheme="minorHAnsi"/>
          <w:b/>
        </w:rPr>
      </w:pPr>
      <w:r>
        <w:rPr>
          <w:rFonts w:asciiTheme="minorHAnsi" w:hAnsiTheme="minorHAnsi" w:cstheme="minorHAnsi"/>
          <w:b/>
          <w:bCs/>
          <w:lang w:val="tr"/>
        </w:rPr>
        <w:br w:type="page"/>
      </w:r>
    </w:p>
    <w:p w14:paraId="446B69AC" w14:textId="38E6AC27" w:rsidR="00DF3AF2" w:rsidRDefault="002D4CCF" w:rsidP="005424AE">
      <w:pPr>
        <w:pStyle w:val="ListeParagraf"/>
        <w:numPr>
          <w:ilvl w:val="0"/>
          <w:numId w:val="3"/>
        </w:numPr>
        <w:adjustRightInd w:val="0"/>
        <w:snapToGrid w:val="0"/>
        <w:spacing w:line="240" w:lineRule="atLeast"/>
        <w:jc w:val="both"/>
        <w:rPr>
          <w:rFonts w:asciiTheme="minorHAnsi" w:hAnsiTheme="minorHAnsi" w:cstheme="minorHAnsi"/>
          <w:b/>
        </w:rPr>
      </w:pPr>
      <w:r>
        <w:rPr>
          <w:rFonts w:asciiTheme="minorHAnsi" w:hAnsiTheme="minorHAnsi" w:cstheme="minorHAnsi"/>
          <w:b/>
          <w:bCs/>
          <w:lang w:val="tr"/>
        </w:rPr>
        <w:lastRenderedPageBreak/>
        <w:t>İŞİN YÜRÜTÜLMESİ</w:t>
      </w:r>
    </w:p>
    <w:p w14:paraId="046715BC" w14:textId="77777777" w:rsidR="0061563B" w:rsidRDefault="0061563B" w:rsidP="0061563B">
      <w:pPr>
        <w:pStyle w:val="ListeParagraf"/>
        <w:adjustRightInd w:val="0"/>
        <w:snapToGrid w:val="0"/>
        <w:spacing w:line="240" w:lineRule="atLeast"/>
        <w:ind w:left="390"/>
        <w:jc w:val="both"/>
        <w:rPr>
          <w:rFonts w:asciiTheme="minorHAnsi" w:hAnsiTheme="minorHAnsi" w:cstheme="minorHAnsi"/>
          <w:b/>
        </w:rPr>
      </w:pPr>
    </w:p>
    <w:p w14:paraId="519063B4" w14:textId="1E576905" w:rsidR="0061563B" w:rsidRPr="0061563B" w:rsidRDefault="0061563B" w:rsidP="0061563B">
      <w:pPr>
        <w:spacing w:after="120"/>
        <w:ind w:left="720"/>
        <w:jc w:val="both"/>
        <w:rPr>
          <w:rFonts w:asciiTheme="minorHAnsi" w:hAnsiTheme="minorHAnsi" w:cstheme="minorHAnsi"/>
        </w:rPr>
      </w:pPr>
      <w:r>
        <w:rPr>
          <w:rFonts w:asciiTheme="minorHAnsi" w:hAnsiTheme="minorHAnsi" w:cstheme="minorHAnsi"/>
          <w:lang w:val="tr"/>
        </w:rPr>
        <w:t xml:space="preserve">Yüklenicinin iş yükü sözleşme süresi boyunca değişikli gösterecek ve aynı anda en fazla 20 adet Yönlü Sondaj Hizmeti verilecektir. </w:t>
      </w:r>
    </w:p>
    <w:p w14:paraId="38D5BDBF" w14:textId="2605CE8B" w:rsidR="00D90117" w:rsidRDefault="00D90117" w:rsidP="003753DA">
      <w:pPr>
        <w:spacing w:after="120"/>
        <w:ind w:left="720"/>
        <w:jc w:val="both"/>
        <w:rPr>
          <w:rFonts w:asciiTheme="minorHAnsi" w:hAnsiTheme="minorHAnsi" w:cstheme="minorHAnsi"/>
        </w:rPr>
      </w:pPr>
      <w:r>
        <w:rPr>
          <w:rFonts w:asciiTheme="minorHAnsi" w:hAnsiTheme="minorHAnsi" w:cstheme="minorHAnsi"/>
          <w:lang w:val="tr"/>
        </w:rPr>
        <w:t xml:space="preserve">TPAO'nun çağrısı üzerine, Yüklenici 3 gün içinde </w:t>
      </w:r>
      <w:r w:rsidR="0031193C">
        <w:rPr>
          <w:rFonts w:asciiTheme="minorHAnsi" w:hAnsiTheme="minorHAnsi" w:cstheme="minorHAnsi"/>
          <w:lang w:val="tr"/>
        </w:rPr>
        <w:t>ekipmanları</w:t>
      </w:r>
      <w:r>
        <w:rPr>
          <w:rFonts w:asciiTheme="minorHAnsi" w:hAnsiTheme="minorHAnsi" w:cstheme="minorHAnsi"/>
          <w:lang w:val="tr"/>
        </w:rPr>
        <w:t xml:space="preserve"> ve personeli ile birlikte sondaj </w:t>
      </w:r>
      <w:r w:rsidR="0031193C">
        <w:rPr>
          <w:rFonts w:asciiTheme="minorHAnsi" w:hAnsiTheme="minorHAnsi" w:cstheme="minorHAnsi"/>
          <w:lang w:val="tr"/>
        </w:rPr>
        <w:t>kulesinde</w:t>
      </w:r>
      <w:r>
        <w:rPr>
          <w:rFonts w:asciiTheme="minorHAnsi" w:hAnsiTheme="minorHAnsi" w:cstheme="minorHAnsi"/>
          <w:lang w:val="tr"/>
        </w:rPr>
        <w:t xml:space="preserve"> hazır olacaktır.</w:t>
      </w:r>
    </w:p>
    <w:p w14:paraId="559EFFD5" w14:textId="215CADC0" w:rsidR="00C2344A" w:rsidRPr="0041290A" w:rsidRDefault="002B04C3" w:rsidP="003753DA">
      <w:pPr>
        <w:spacing w:after="120"/>
        <w:ind w:left="720"/>
        <w:jc w:val="both"/>
        <w:rPr>
          <w:rFonts w:asciiTheme="minorHAnsi" w:hAnsiTheme="minorHAnsi" w:cstheme="minorHAnsi"/>
        </w:rPr>
      </w:pPr>
      <w:r>
        <w:rPr>
          <w:rFonts w:asciiTheme="minorHAnsi" w:hAnsiTheme="minorHAnsi" w:cstheme="minorHAnsi"/>
          <w:lang w:val="tr"/>
        </w:rPr>
        <w:t xml:space="preserve">Yukarıda belirtildiği gibi her </w:t>
      </w:r>
      <w:r w:rsidR="0031193C">
        <w:rPr>
          <w:rFonts w:asciiTheme="minorHAnsi" w:hAnsiTheme="minorHAnsi" w:cstheme="minorHAnsi"/>
          <w:lang w:val="tr"/>
        </w:rPr>
        <w:t>setinde</w:t>
      </w:r>
      <w:r>
        <w:rPr>
          <w:rFonts w:asciiTheme="minorHAnsi" w:hAnsiTheme="minorHAnsi" w:cstheme="minorHAnsi"/>
          <w:lang w:val="tr"/>
        </w:rPr>
        <w:t xml:space="preserve"> 1+1 yedek </w:t>
      </w:r>
      <w:r w:rsidR="0031193C">
        <w:rPr>
          <w:rFonts w:asciiTheme="minorHAnsi" w:hAnsiTheme="minorHAnsi" w:cstheme="minorHAnsi"/>
          <w:lang w:val="tr"/>
        </w:rPr>
        <w:t>ekipman</w:t>
      </w:r>
      <w:r>
        <w:rPr>
          <w:rFonts w:asciiTheme="minorHAnsi" w:hAnsiTheme="minorHAnsi" w:cstheme="minorHAnsi"/>
          <w:lang w:val="tr"/>
        </w:rPr>
        <w:t xml:space="preserve"> bulunacaktır. Yüklenici 1+1 yedek </w:t>
      </w:r>
      <w:r w:rsidR="0031193C">
        <w:rPr>
          <w:rFonts w:asciiTheme="minorHAnsi" w:hAnsiTheme="minorHAnsi" w:cstheme="minorHAnsi"/>
          <w:lang w:val="tr"/>
        </w:rPr>
        <w:t>ekipmanı</w:t>
      </w:r>
      <w:r>
        <w:rPr>
          <w:rFonts w:asciiTheme="minorHAnsi" w:hAnsiTheme="minorHAnsi" w:cstheme="minorHAnsi"/>
          <w:lang w:val="tr"/>
        </w:rPr>
        <w:t xml:space="preserve"> sahada bulundurmadığı sürece herhangi bir ödeme yapılmayacaktır. Herhangi bir alette herhangi bir arıza veya kuyuda zayi olma olayı olması durumunda, Yüklenici en fazla 24 saat içinde Yüklenicinin </w:t>
      </w:r>
      <w:r w:rsidR="0031193C">
        <w:rPr>
          <w:rFonts w:asciiTheme="minorHAnsi" w:hAnsiTheme="minorHAnsi" w:cstheme="minorHAnsi"/>
          <w:lang w:val="tr"/>
        </w:rPr>
        <w:t>atölyesinden</w:t>
      </w:r>
      <w:r>
        <w:rPr>
          <w:rFonts w:asciiTheme="minorHAnsi" w:hAnsiTheme="minorHAnsi" w:cstheme="minorHAnsi"/>
          <w:lang w:val="tr"/>
        </w:rPr>
        <w:t xml:space="preserve"> yedek bir </w:t>
      </w:r>
      <w:r w:rsidR="0031193C">
        <w:rPr>
          <w:rFonts w:asciiTheme="minorHAnsi" w:hAnsiTheme="minorHAnsi" w:cstheme="minorHAnsi"/>
          <w:lang w:val="tr"/>
        </w:rPr>
        <w:t>ekipmanı</w:t>
      </w:r>
      <w:r>
        <w:rPr>
          <w:rFonts w:asciiTheme="minorHAnsi" w:hAnsiTheme="minorHAnsi" w:cstheme="minorHAnsi"/>
          <w:lang w:val="tr"/>
        </w:rPr>
        <w:t xml:space="preserve"> yükleyerek mümkün olan en kısa sürede sondaj </w:t>
      </w:r>
      <w:r w:rsidR="0031193C">
        <w:rPr>
          <w:rFonts w:asciiTheme="minorHAnsi" w:hAnsiTheme="minorHAnsi" w:cstheme="minorHAnsi"/>
          <w:lang w:val="tr"/>
        </w:rPr>
        <w:t>kulesine</w:t>
      </w:r>
      <w:r>
        <w:rPr>
          <w:rFonts w:asciiTheme="minorHAnsi" w:hAnsiTheme="minorHAnsi" w:cstheme="minorHAnsi"/>
          <w:lang w:val="tr"/>
        </w:rPr>
        <w:t xml:space="preserve"> teslim edecektir. Bu </w:t>
      </w:r>
      <w:r w:rsidR="0031193C">
        <w:rPr>
          <w:rFonts w:asciiTheme="minorHAnsi" w:hAnsiTheme="minorHAnsi" w:cstheme="minorHAnsi"/>
          <w:lang w:val="tr"/>
        </w:rPr>
        <w:t>yedek ekipman</w:t>
      </w:r>
      <w:r>
        <w:rPr>
          <w:rFonts w:asciiTheme="minorHAnsi" w:hAnsiTheme="minorHAnsi" w:cstheme="minorHAnsi"/>
          <w:lang w:val="tr"/>
        </w:rPr>
        <w:t xml:space="preserve"> asla Operatörün başka bir aktif sondaj sahasından alınmayacaktır. Yukarıda belirtilen </w:t>
      </w:r>
      <w:r w:rsidR="0031193C">
        <w:rPr>
          <w:rFonts w:asciiTheme="minorHAnsi" w:hAnsiTheme="minorHAnsi" w:cstheme="minorHAnsi"/>
          <w:lang w:val="tr"/>
        </w:rPr>
        <w:t xml:space="preserve">yedek ekipman </w:t>
      </w:r>
      <w:r>
        <w:rPr>
          <w:rFonts w:asciiTheme="minorHAnsi" w:hAnsiTheme="minorHAnsi" w:cstheme="minorHAnsi"/>
          <w:lang w:val="tr"/>
        </w:rPr>
        <w:t>için herhangi bir taşıma ücreti uygulanmayacaktır.</w:t>
      </w:r>
    </w:p>
    <w:p w14:paraId="7ADD16C2" w14:textId="7A41CF54" w:rsidR="00D90117" w:rsidRDefault="00D90117" w:rsidP="003753DA">
      <w:pPr>
        <w:spacing w:after="120"/>
        <w:ind w:left="720"/>
        <w:jc w:val="both"/>
        <w:rPr>
          <w:rFonts w:asciiTheme="minorHAnsi" w:hAnsiTheme="minorHAnsi" w:cstheme="minorHAnsi"/>
        </w:rPr>
      </w:pPr>
      <w:r>
        <w:rPr>
          <w:rFonts w:asciiTheme="minorHAnsi" w:hAnsiTheme="minorHAnsi" w:cstheme="minorHAnsi"/>
          <w:lang w:val="tr"/>
        </w:rPr>
        <w:t xml:space="preserve">TPAO tarafından sözleşmede belirtilen herhangi bir kanaldan yapılan çağrı bildirimi, işe başlamak için resmi bir iş emri olarak kabul edilecektir. </w:t>
      </w:r>
    </w:p>
    <w:p w14:paraId="4D05EDD9" w14:textId="77777777" w:rsidR="00413525" w:rsidRDefault="00413525" w:rsidP="00413525">
      <w:pPr>
        <w:spacing w:after="120"/>
        <w:ind w:left="720"/>
        <w:jc w:val="both"/>
        <w:rPr>
          <w:rFonts w:asciiTheme="minorHAnsi" w:hAnsiTheme="minorHAnsi" w:cstheme="minorHAnsi"/>
        </w:rPr>
      </w:pPr>
    </w:p>
    <w:p w14:paraId="348B528E" w14:textId="77777777" w:rsidR="00361921" w:rsidRPr="00E440C7" w:rsidRDefault="00361921" w:rsidP="00361921">
      <w:pPr>
        <w:adjustRightInd w:val="0"/>
        <w:snapToGrid w:val="0"/>
        <w:spacing w:line="240" w:lineRule="atLeast"/>
        <w:ind w:left="1134"/>
        <w:jc w:val="both"/>
        <w:rPr>
          <w:rFonts w:asciiTheme="minorHAnsi" w:eastAsia="Times New Roman" w:hAnsiTheme="minorHAnsi" w:cstheme="minorHAnsi"/>
        </w:rPr>
      </w:pPr>
    </w:p>
    <w:p w14:paraId="5FEAEE58" w14:textId="77777777" w:rsidR="00361921" w:rsidRPr="00E440C7" w:rsidRDefault="00361921" w:rsidP="0032456F">
      <w:pPr>
        <w:pStyle w:val="ListeParagraf"/>
        <w:numPr>
          <w:ilvl w:val="0"/>
          <w:numId w:val="3"/>
        </w:numPr>
        <w:adjustRightInd w:val="0"/>
        <w:snapToGrid w:val="0"/>
        <w:spacing w:line="240" w:lineRule="atLeast"/>
        <w:jc w:val="both"/>
        <w:rPr>
          <w:rFonts w:asciiTheme="minorHAnsi" w:eastAsia="Times New Roman" w:hAnsiTheme="minorHAnsi" w:cstheme="minorHAnsi"/>
          <w:b/>
        </w:rPr>
      </w:pPr>
      <w:r>
        <w:rPr>
          <w:rFonts w:asciiTheme="minorHAnsi" w:eastAsia="Times New Roman" w:hAnsiTheme="minorHAnsi" w:cstheme="minorHAnsi"/>
          <w:b/>
          <w:bCs/>
          <w:lang w:val="tr"/>
        </w:rPr>
        <w:t>FİYATLANDIRMA BİLGİLERİ</w:t>
      </w:r>
    </w:p>
    <w:p w14:paraId="52C6A13A" w14:textId="77777777" w:rsidR="00361921" w:rsidRPr="00E440C7" w:rsidRDefault="00361921" w:rsidP="00361921">
      <w:pPr>
        <w:pStyle w:val="ListeParagraf"/>
        <w:adjustRightInd w:val="0"/>
        <w:snapToGrid w:val="0"/>
        <w:spacing w:line="240" w:lineRule="atLeast"/>
        <w:ind w:left="390"/>
        <w:jc w:val="both"/>
        <w:rPr>
          <w:rFonts w:asciiTheme="minorHAnsi" w:eastAsia="Times New Roman" w:hAnsiTheme="minorHAnsi" w:cstheme="minorHAnsi"/>
          <w:b/>
        </w:rPr>
      </w:pPr>
    </w:p>
    <w:p w14:paraId="29240032" w14:textId="795498F2" w:rsidR="00361921" w:rsidRPr="008E006D" w:rsidRDefault="00B34063" w:rsidP="008E006D">
      <w:pPr>
        <w:spacing w:after="120"/>
        <w:ind w:left="720"/>
        <w:jc w:val="both"/>
        <w:rPr>
          <w:rFonts w:asciiTheme="minorHAnsi" w:hAnsiTheme="minorHAnsi" w:cstheme="minorHAnsi"/>
        </w:rPr>
      </w:pPr>
      <w:r>
        <w:rPr>
          <w:rFonts w:asciiTheme="minorHAnsi" w:hAnsiTheme="minorHAnsi" w:cstheme="minorHAnsi"/>
          <w:lang w:val="tr"/>
        </w:rPr>
        <w:t xml:space="preserve">Teklif sahibinin ticari teklifi birim fiyat esasına göre hazırlanacaktır. </w:t>
      </w:r>
    </w:p>
    <w:p w14:paraId="67662644" w14:textId="77777777" w:rsidR="00361921" w:rsidRPr="007A670C" w:rsidRDefault="00361921" w:rsidP="008E006D">
      <w:pPr>
        <w:ind w:left="720"/>
        <w:jc w:val="both"/>
        <w:rPr>
          <w:rFonts w:asciiTheme="minorHAnsi" w:hAnsiTheme="minorHAnsi" w:cstheme="minorHAnsi"/>
        </w:rPr>
      </w:pPr>
      <w:r>
        <w:rPr>
          <w:rFonts w:asciiTheme="minorHAnsi" w:hAnsiTheme="minorHAnsi" w:cstheme="minorHAnsi"/>
          <w:lang w:val="tr"/>
        </w:rPr>
        <w:t>Ticari değerlendirme sırasında, toplam maliyetin %95'i + kuyu içinde zayi olma fiyatlarının %5'i aşağıdaki formüllere göre karşılaştırılacaktır.</w:t>
      </w:r>
    </w:p>
    <w:p w14:paraId="54D6DBEA" w14:textId="77777777" w:rsidR="00361921" w:rsidRPr="007A670C" w:rsidRDefault="00361921" w:rsidP="008E006D">
      <w:pPr>
        <w:ind w:left="54"/>
        <w:jc w:val="both"/>
        <w:rPr>
          <w:rFonts w:asciiTheme="minorHAnsi" w:hAnsiTheme="minorHAnsi" w:cstheme="minorHAnsi"/>
        </w:rPr>
      </w:pPr>
    </w:p>
    <w:p w14:paraId="235D1B3F" w14:textId="77777777" w:rsidR="001D49A9" w:rsidRPr="007A670C" w:rsidRDefault="008E006D" w:rsidP="008E006D">
      <w:pPr>
        <w:ind w:left="720"/>
        <w:jc w:val="both"/>
        <w:rPr>
          <w:rFonts w:asciiTheme="minorHAnsi" w:hAnsiTheme="minorHAnsi" w:cstheme="minorHAnsi"/>
        </w:rPr>
      </w:pPr>
      <w:r>
        <w:rPr>
          <w:rFonts w:asciiTheme="minorHAnsi" w:hAnsiTheme="minorHAnsi" w:cstheme="minorHAnsi"/>
          <w:lang w:val="tr"/>
        </w:rPr>
        <w:t xml:space="preserve">Toplam maliyet, tüm maliyetlerin toplamı olarak tanımlanır: </w:t>
      </w:r>
    </w:p>
    <w:p w14:paraId="45A336EA" w14:textId="77777777" w:rsidR="001D49A9" w:rsidRPr="007A670C" w:rsidRDefault="00B34063" w:rsidP="008E006D">
      <w:pPr>
        <w:ind w:left="720"/>
        <w:jc w:val="both"/>
        <w:rPr>
          <w:rFonts w:asciiTheme="minorHAnsi" w:hAnsiTheme="minorHAnsi" w:cstheme="minorHAnsi"/>
        </w:rPr>
      </w:pPr>
      <w:r>
        <w:rPr>
          <w:rFonts w:asciiTheme="minorHAnsi" w:hAnsiTheme="minorHAnsi" w:cstheme="minorHAnsi"/>
          <w:lang w:val="tr"/>
        </w:rPr>
        <w:t xml:space="preserve">A1: Tüm 26” kesitler için, </w:t>
      </w:r>
    </w:p>
    <w:p w14:paraId="0FB7920C" w14:textId="77777777" w:rsidR="001D49A9" w:rsidRPr="007A670C" w:rsidRDefault="00B34063" w:rsidP="008E006D">
      <w:pPr>
        <w:ind w:left="720"/>
        <w:jc w:val="both"/>
        <w:rPr>
          <w:rFonts w:asciiTheme="minorHAnsi" w:hAnsiTheme="minorHAnsi" w:cstheme="minorHAnsi"/>
        </w:rPr>
      </w:pPr>
      <w:r>
        <w:rPr>
          <w:rFonts w:asciiTheme="minorHAnsi" w:hAnsiTheme="minorHAnsi" w:cstheme="minorHAnsi"/>
          <w:lang w:val="tr"/>
        </w:rPr>
        <w:t xml:space="preserve">A2: Tüm 17 ½” kesitler için, </w:t>
      </w:r>
    </w:p>
    <w:p w14:paraId="1A654B7C" w14:textId="77777777" w:rsidR="001D49A9" w:rsidRPr="007A670C" w:rsidRDefault="00B34063" w:rsidP="008E006D">
      <w:pPr>
        <w:ind w:left="720"/>
        <w:jc w:val="both"/>
        <w:rPr>
          <w:rFonts w:asciiTheme="minorHAnsi" w:hAnsiTheme="minorHAnsi" w:cstheme="minorHAnsi"/>
        </w:rPr>
      </w:pPr>
      <w:r>
        <w:rPr>
          <w:rFonts w:asciiTheme="minorHAnsi" w:hAnsiTheme="minorHAnsi" w:cstheme="minorHAnsi"/>
          <w:lang w:val="tr"/>
        </w:rPr>
        <w:t xml:space="preserve">A3: Tüm 12 1/4” kesitler için, </w:t>
      </w:r>
    </w:p>
    <w:p w14:paraId="63FA351D" w14:textId="77777777" w:rsidR="001D49A9" w:rsidRPr="007A670C" w:rsidRDefault="00B34063" w:rsidP="008E006D">
      <w:pPr>
        <w:ind w:left="720"/>
        <w:jc w:val="both"/>
        <w:rPr>
          <w:rFonts w:asciiTheme="minorHAnsi" w:hAnsiTheme="minorHAnsi" w:cstheme="minorHAnsi"/>
        </w:rPr>
      </w:pPr>
      <w:r>
        <w:rPr>
          <w:rFonts w:asciiTheme="minorHAnsi" w:hAnsiTheme="minorHAnsi" w:cstheme="minorHAnsi"/>
          <w:lang w:val="tr"/>
        </w:rPr>
        <w:t xml:space="preserve">A4: Her biri için tüm 10 5/8” kesitler için, </w:t>
      </w:r>
    </w:p>
    <w:p w14:paraId="32B4DED2" w14:textId="26908FFD" w:rsidR="001D49A9" w:rsidRPr="007A670C" w:rsidRDefault="00B34063" w:rsidP="008E006D">
      <w:pPr>
        <w:ind w:left="720"/>
        <w:jc w:val="both"/>
        <w:rPr>
          <w:rFonts w:asciiTheme="minorHAnsi" w:hAnsiTheme="minorHAnsi" w:cstheme="minorHAnsi"/>
        </w:rPr>
      </w:pPr>
      <w:r>
        <w:rPr>
          <w:rFonts w:asciiTheme="minorHAnsi" w:hAnsiTheme="minorHAnsi" w:cstheme="minorHAnsi"/>
          <w:lang w:val="tr"/>
        </w:rPr>
        <w:t xml:space="preserve">A5: Tüm 8 ½” kesitler için, </w:t>
      </w:r>
    </w:p>
    <w:p w14:paraId="3701E463" w14:textId="4E73273B" w:rsidR="008E006D" w:rsidRPr="007A670C" w:rsidRDefault="00B34063" w:rsidP="008E006D">
      <w:pPr>
        <w:ind w:left="720"/>
        <w:jc w:val="both"/>
        <w:rPr>
          <w:rFonts w:asciiTheme="minorHAnsi" w:hAnsiTheme="minorHAnsi" w:cstheme="minorHAnsi"/>
        </w:rPr>
      </w:pPr>
      <w:r>
        <w:rPr>
          <w:rFonts w:asciiTheme="minorHAnsi" w:hAnsiTheme="minorHAnsi" w:cstheme="minorHAnsi"/>
          <w:lang w:val="tr"/>
        </w:rPr>
        <w:t>A6: Tüm 6” kesitler için.</w:t>
      </w:r>
    </w:p>
    <w:p w14:paraId="5EA37172" w14:textId="77777777" w:rsidR="008E006D" w:rsidRPr="007A670C" w:rsidRDefault="008E006D" w:rsidP="008E006D">
      <w:pPr>
        <w:ind w:left="720"/>
        <w:jc w:val="both"/>
        <w:rPr>
          <w:rFonts w:asciiTheme="minorHAnsi" w:hAnsiTheme="minorHAnsi" w:cstheme="minorHAnsi"/>
        </w:rPr>
      </w:pPr>
    </w:p>
    <w:p w14:paraId="4FD554E8" w14:textId="77777777" w:rsidR="001D49A9" w:rsidRPr="007A670C" w:rsidRDefault="008E006D" w:rsidP="008E006D">
      <w:pPr>
        <w:ind w:left="720"/>
        <w:jc w:val="both"/>
        <w:rPr>
          <w:rFonts w:asciiTheme="minorHAnsi" w:hAnsiTheme="minorHAnsi" w:cstheme="minorHAnsi"/>
        </w:rPr>
      </w:pPr>
      <w:r>
        <w:rPr>
          <w:rFonts w:asciiTheme="minorHAnsi" w:hAnsiTheme="minorHAnsi" w:cstheme="minorHAnsi"/>
          <w:lang w:val="tr"/>
        </w:rPr>
        <w:t xml:space="preserve">Her alet için Kuyuda Zayi Olma fiyatları aletlerin maliyeti şeklinde tanımlanır;  </w:t>
      </w:r>
    </w:p>
    <w:p w14:paraId="3BC91DCD" w14:textId="06BECB8C" w:rsidR="001D49A9" w:rsidRPr="007A670C" w:rsidRDefault="001D49A9" w:rsidP="008E006D">
      <w:pPr>
        <w:ind w:left="720"/>
        <w:jc w:val="both"/>
        <w:rPr>
          <w:rFonts w:asciiTheme="minorHAnsi" w:hAnsiTheme="minorHAnsi" w:cstheme="minorHAnsi"/>
        </w:rPr>
      </w:pPr>
      <w:r>
        <w:rPr>
          <w:rFonts w:asciiTheme="minorHAnsi" w:hAnsiTheme="minorHAnsi" w:cstheme="minorHAnsi"/>
          <w:lang w:val="tr"/>
        </w:rPr>
        <w:t xml:space="preserve">B1: Tüm 26” kesitler için, </w:t>
      </w:r>
    </w:p>
    <w:p w14:paraId="710CAB1D" w14:textId="3CF419F1" w:rsidR="001D49A9" w:rsidRPr="007A670C" w:rsidRDefault="001D49A9" w:rsidP="008E006D">
      <w:pPr>
        <w:ind w:left="720"/>
        <w:jc w:val="both"/>
        <w:rPr>
          <w:rFonts w:asciiTheme="minorHAnsi" w:hAnsiTheme="minorHAnsi" w:cstheme="minorHAnsi"/>
        </w:rPr>
      </w:pPr>
      <w:r>
        <w:rPr>
          <w:rFonts w:asciiTheme="minorHAnsi" w:hAnsiTheme="minorHAnsi" w:cstheme="minorHAnsi"/>
          <w:lang w:val="tr"/>
        </w:rPr>
        <w:t xml:space="preserve">B2: Tüm 17 ½” kesitler için, </w:t>
      </w:r>
    </w:p>
    <w:p w14:paraId="24C0B03D" w14:textId="118E1DD9" w:rsidR="001D49A9" w:rsidRPr="007A670C" w:rsidRDefault="001D49A9" w:rsidP="008E006D">
      <w:pPr>
        <w:ind w:left="720"/>
        <w:jc w:val="both"/>
        <w:rPr>
          <w:rFonts w:asciiTheme="minorHAnsi" w:hAnsiTheme="minorHAnsi" w:cstheme="minorHAnsi"/>
        </w:rPr>
      </w:pPr>
      <w:r>
        <w:rPr>
          <w:rFonts w:asciiTheme="minorHAnsi" w:hAnsiTheme="minorHAnsi" w:cstheme="minorHAnsi"/>
          <w:lang w:val="tr"/>
        </w:rPr>
        <w:t xml:space="preserve">B3: Tüm 12 1/4” kesitler için, </w:t>
      </w:r>
    </w:p>
    <w:p w14:paraId="70036178" w14:textId="02239690" w:rsidR="001D49A9" w:rsidRPr="007A670C" w:rsidRDefault="001D49A9" w:rsidP="008E006D">
      <w:pPr>
        <w:ind w:left="720"/>
        <w:jc w:val="both"/>
        <w:rPr>
          <w:rFonts w:asciiTheme="minorHAnsi" w:hAnsiTheme="minorHAnsi" w:cstheme="minorHAnsi"/>
        </w:rPr>
      </w:pPr>
      <w:r>
        <w:rPr>
          <w:rFonts w:asciiTheme="minorHAnsi" w:hAnsiTheme="minorHAnsi" w:cstheme="minorHAnsi"/>
          <w:lang w:val="tr"/>
        </w:rPr>
        <w:t xml:space="preserve">B4: Tüm 10 5/8” kesitler için, </w:t>
      </w:r>
    </w:p>
    <w:p w14:paraId="20012DA6" w14:textId="5D613043" w:rsidR="001D49A9" w:rsidRPr="007A670C" w:rsidRDefault="001D49A9" w:rsidP="008E006D">
      <w:pPr>
        <w:ind w:left="720"/>
        <w:jc w:val="both"/>
        <w:rPr>
          <w:rFonts w:asciiTheme="minorHAnsi" w:hAnsiTheme="minorHAnsi" w:cstheme="minorHAnsi"/>
        </w:rPr>
      </w:pPr>
      <w:r>
        <w:rPr>
          <w:rFonts w:asciiTheme="minorHAnsi" w:hAnsiTheme="minorHAnsi" w:cstheme="minorHAnsi"/>
          <w:lang w:val="tr"/>
        </w:rPr>
        <w:t xml:space="preserve">B5: Tüm 8 ½” kesitler için, </w:t>
      </w:r>
    </w:p>
    <w:p w14:paraId="3F440731" w14:textId="506C5416" w:rsidR="008E006D" w:rsidRPr="007A670C" w:rsidRDefault="001D49A9" w:rsidP="008E006D">
      <w:pPr>
        <w:ind w:left="720"/>
        <w:jc w:val="both"/>
        <w:rPr>
          <w:rFonts w:asciiTheme="minorHAnsi" w:hAnsiTheme="minorHAnsi" w:cstheme="minorHAnsi"/>
        </w:rPr>
      </w:pPr>
      <w:r>
        <w:rPr>
          <w:rFonts w:asciiTheme="minorHAnsi" w:hAnsiTheme="minorHAnsi" w:cstheme="minorHAnsi"/>
          <w:lang w:val="tr"/>
        </w:rPr>
        <w:t>B6: Tüm 6” kesitler için.</w:t>
      </w:r>
    </w:p>
    <w:p w14:paraId="524C5A95" w14:textId="77777777" w:rsidR="001D49A9" w:rsidRPr="007A670C" w:rsidRDefault="001D49A9" w:rsidP="001D49A9">
      <w:pPr>
        <w:ind w:left="720"/>
        <w:jc w:val="both"/>
        <w:rPr>
          <w:rFonts w:asciiTheme="minorHAnsi" w:hAnsiTheme="minorHAnsi" w:cstheme="minorHAnsi"/>
        </w:rPr>
      </w:pPr>
    </w:p>
    <w:p w14:paraId="10ADC5BF" w14:textId="55CDCB97" w:rsidR="001D49A9" w:rsidRPr="007A670C" w:rsidRDefault="001D49A9" w:rsidP="001D49A9">
      <w:pPr>
        <w:ind w:left="720"/>
        <w:jc w:val="both"/>
        <w:rPr>
          <w:rFonts w:asciiTheme="minorHAnsi" w:hAnsiTheme="minorHAnsi" w:cstheme="minorHAnsi"/>
        </w:rPr>
      </w:pPr>
      <w:r>
        <w:rPr>
          <w:rFonts w:asciiTheme="minorHAnsi" w:hAnsiTheme="minorHAnsi" w:cstheme="minorHAnsi"/>
          <w:lang w:val="tr"/>
        </w:rPr>
        <w:t xml:space="preserve">Aşağıdaki şekilde tanımlanan tahmini kesit sayısı; </w:t>
      </w:r>
    </w:p>
    <w:p w14:paraId="7587FB3D" w14:textId="38C586DF" w:rsidR="001D49A9" w:rsidRPr="007A670C" w:rsidRDefault="001D49A9" w:rsidP="001D49A9">
      <w:pPr>
        <w:ind w:left="720"/>
        <w:jc w:val="both"/>
        <w:rPr>
          <w:rFonts w:asciiTheme="minorHAnsi" w:hAnsiTheme="minorHAnsi" w:cstheme="minorHAnsi"/>
        </w:rPr>
      </w:pPr>
      <w:r>
        <w:rPr>
          <w:rFonts w:asciiTheme="minorHAnsi" w:hAnsiTheme="minorHAnsi" w:cstheme="minorHAnsi"/>
          <w:lang w:val="tr"/>
        </w:rPr>
        <w:t xml:space="preserve">X1: Tüm 26” kesitler, </w:t>
      </w:r>
    </w:p>
    <w:p w14:paraId="7CBE3E9B" w14:textId="0FB8A787" w:rsidR="001D49A9" w:rsidRPr="007A670C" w:rsidRDefault="001D49A9" w:rsidP="001D49A9">
      <w:pPr>
        <w:ind w:left="720"/>
        <w:jc w:val="both"/>
        <w:rPr>
          <w:rFonts w:asciiTheme="minorHAnsi" w:hAnsiTheme="minorHAnsi" w:cstheme="minorHAnsi"/>
        </w:rPr>
      </w:pPr>
      <w:r>
        <w:rPr>
          <w:rFonts w:asciiTheme="minorHAnsi" w:hAnsiTheme="minorHAnsi" w:cstheme="minorHAnsi"/>
          <w:lang w:val="tr"/>
        </w:rPr>
        <w:lastRenderedPageBreak/>
        <w:t xml:space="preserve">X2: Tüm 17 ½” kesitler, </w:t>
      </w:r>
    </w:p>
    <w:p w14:paraId="2974AC6F" w14:textId="728F4791" w:rsidR="001D49A9" w:rsidRPr="007A670C" w:rsidRDefault="001D49A9" w:rsidP="001D49A9">
      <w:pPr>
        <w:ind w:left="720"/>
        <w:jc w:val="both"/>
        <w:rPr>
          <w:rFonts w:asciiTheme="minorHAnsi" w:hAnsiTheme="minorHAnsi" w:cstheme="minorHAnsi"/>
        </w:rPr>
      </w:pPr>
      <w:r>
        <w:rPr>
          <w:rFonts w:asciiTheme="minorHAnsi" w:hAnsiTheme="minorHAnsi" w:cstheme="minorHAnsi"/>
          <w:lang w:val="tr"/>
        </w:rPr>
        <w:t xml:space="preserve">X3: Tüm 12 1/4” kesitler, </w:t>
      </w:r>
    </w:p>
    <w:p w14:paraId="7C07D5FE" w14:textId="434FE249" w:rsidR="001D49A9" w:rsidRPr="007A670C" w:rsidRDefault="001D49A9" w:rsidP="001D49A9">
      <w:pPr>
        <w:ind w:left="720"/>
        <w:jc w:val="both"/>
        <w:rPr>
          <w:rFonts w:asciiTheme="minorHAnsi" w:hAnsiTheme="minorHAnsi" w:cstheme="minorHAnsi"/>
        </w:rPr>
      </w:pPr>
      <w:r>
        <w:rPr>
          <w:rFonts w:asciiTheme="minorHAnsi" w:hAnsiTheme="minorHAnsi" w:cstheme="minorHAnsi"/>
          <w:lang w:val="tr"/>
        </w:rPr>
        <w:t xml:space="preserve">X4: Tüm 10 5/8” kesitler, </w:t>
      </w:r>
    </w:p>
    <w:p w14:paraId="53A96FE7" w14:textId="31936B9C" w:rsidR="001D49A9" w:rsidRPr="007A670C" w:rsidRDefault="001D49A9" w:rsidP="001D49A9">
      <w:pPr>
        <w:ind w:left="720"/>
        <w:jc w:val="both"/>
        <w:rPr>
          <w:rFonts w:asciiTheme="minorHAnsi" w:hAnsiTheme="minorHAnsi" w:cstheme="minorHAnsi"/>
        </w:rPr>
      </w:pPr>
      <w:r>
        <w:rPr>
          <w:rFonts w:asciiTheme="minorHAnsi" w:hAnsiTheme="minorHAnsi" w:cstheme="minorHAnsi"/>
          <w:lang w:val="tr"/>
        </w:rPr>
        <w:t xml:space="preserve">X5: Tüm 8 ½” kesitler, </w:t>
      </w:r>
    </w:p>
    <w:p w14:paraId="2636C9DC" w14:textId="387B09AA" w:rsidR="001D49A9" w:rsidRPr="007A670C" w:rsidRDefault="001D49A9" w:rsidP="001D49A9">
      <w:pPr>
        <w:ind w:left="720"/>
        <w:jc w:val="both"/>
        <w:rPr>
          <w:rFonts w:asciiTheme="minorHAnsi" w:hAnsiTheme="minorHAnsi" w:cstheme="minorHAnsi"/>
        </w:rPr>
      </w:pPr>
      <w:r>
        <w:rPr>
          <w:rFonts w:asciiTheme="minorHAnsi" w:hAnsiTheme="minorHAnsi" w:cstheme="minorHAnsi"/>
          <w:lang w:val="tr"/>
        </w:rPr>
        <w:t>X6: Tüm 6” kesitler.</w:t>
      </w:r>
    </w:p>
    <w:p w14:paraId="7A7D4BB6" w14:textId="77777777" w:rsidR="001D49A9" w:rsidRPr="007A670C" w:rsidRDefault="001D49A9" w:rsidP="008E006D">
      <w:pPr>
        <w:ind w:left="720"/>
        <w:jc w:val="both"/>
        <w:rPr>
          <w:rFonts w:asciiTheme="minorHAnsi" w:hAnsiTheme="minorHAnsi" w:cstheme="minorHAnsi"/>
        </w:rPr>
      </w:pPr>
    </w:p>
    <w:p w14:paraId="2FD4C868" w14:textId="77777777" w:rsidR="008E006D" w:rsidRPr="007A670C" w:rsidRDefault="008E006D" w:rsidP="008E006D">
      <w:pPr>
        <w:ind w:left="720"/>
        <w:jc w:val="both"/>
        <w:rPr>
          <w:rFonts w:asciiTheme="minorHAnsi" w:hAnsiTheme="minorHAnsi" w:cstheme="minorHAnsi"/>
        </w:rPr>
      </w:pPr>
    </w:p>
    <w:p w14:paraId="29AE3AA4" w14:textId="77777777" w:rsidR="008E006D" w:rsidRPr="007A670C" w:rsidRDefault="008E006D" w:rsidP="008E006D">
      <w:pPr>
        <w:ind w:left="720"/>
        <w:jc w:val="both"/>
        <w:rPr>
          <w:rFonts w:asciiTheme="minorHAnsi" w:hAnsiTheme="minorHAnsi" w:cstheme="minorHAnsi"/>
        </w:rPr>
      </w:pPr>
      <w:r>
        <w:rPr>
          <w:rFonts w:asciiTheme="minorHAnsi" w:hAnsiTheme="minorHAnsi" w:cstheme="minorHAnsi"/>
          <w:lang w:val="tr"/>
        </w:rPr>
        <w:t>Toplam Maliyet: A1 + A2 + A3 + A4 + A5 + A6</w:t>
      </w:r>
    </w:p>
    <w:p w14:paraId="1C0C6186" w14:textId="77777777" w:rsidR="008E006D" w:rsidRPr="007A670C" w:rsidRDefault="008E006D" w:rsidP="008E006D">
      <w:pPr>
        <w:ind w:left="720"/>
        <w:jc w:val="both"/>
        <w:rPr>
          <w:rFonts w:asciiTheme="minorHAnsi" w:hAnsiTheme="minorHAnsi" w:cstheme="minorHAnsi"/>
        </w:rPr>
      </w:pPr>
      <w:r>
        <w:rPr>
          <w:rFonts w:asciiTheme="minorHAnsi" w:hAnsiTheme="minorHAnsi" w:cstheme="minorHAnsi"/>
          <w:lang w:val="tr"/>
        </w:rPr>
        <w:t>Her alet için Kuyuda Zayi Olma maliyetleri: B1 + B2 + B3 + B4 + B5 + B6</w:t>
      </w:r>
    </w:p>
    <w:p w14:paraId="22061125" w14:textId="77777777" w:rsidR="008E006D" w:rsidRPr="007A670C" w:rsidRDefault="008E006D" w:rsidP="008E006D">
      <w:pPr>
        <w:ind w:left="720"/>
        <w:jc w:val="both"/>
        <w:rPr>
          <w:rFonts w:asciiTheme="minorHAnsi" w:hAnsiTheme="minorHAnsi" w:cstheme="minorHAnsi"/>
        </w:rPr>
      </w:pPr>
      <w:r>
        <w:rPr>
          <w:rFonts w:asciiTheme="minorHAnsi" w:hAnsiTheme="minorHAnsi" w:cstheme="minorHAnsi"/>
          <w:lang w:val="tr"/>
        </w:rPr>
        <w:t>Tahmini kesit sayısı: X1 + X2 + X3 + X4 + X5 + X6</w:t>
      </w:r>
    </w:p>
    <w:p w14:paraId="30647617" w14:textId="77777777" w:rsidR="001D49A9" w:rsidRPr="007A670C" w:rsidRDefault="001D49A9" w:rsidP="001D49A9">
      <w:pPr>
        <w:ind w:left="720"/>
        <w:jc w:val="both"/>
        <w:rPr>
          <w:rFonts w:asciiTheme="minorHAnsi" w:hAnsiTheme="minorHAnsi" w:cstheme="minorHAnsi"/>
          <w:b/>
        </w:rPr>
      </w:pPr>
    </w:p>
    <w:p w14:paraId="3239652D" w14:textId="3613D4D1" w:rsidR="001D49A9" w:rsidRPr="007A670C" w:rsidRDefault="001D49A9" w:rsidP="001D49A9">
      <w:pPr>
        <w:ind w:left="720"/>
        <w:jc w:val="both"/>
        <w:rPr>
          <w:rFonts w:asciiTheme="minorHAnsi" w:hAnsiTheme="minorHAnsi" w:cstheme="minorHAnsi"/>
          <w:b/>
        </w:rPr>
      </w:pPr>
      <w:r>
        <w:rPr>
          <w:rFonts w:asciiTheme="minorHAnsi" w:hAnsiTheme="minorHAnsi" w:cstheme="minorHAnsi"/>
          <w:b/>
          <w:bCs/>
          <w:lang w:val="tr"/>
        </w:rPr>
        <w:t>Teklif sahipleri için değerlendirme:</w:t>
      </w:r>
    </w:p>
    <w:p w14:paraId="02C877BE" w14:textId="15D9C3FE" w:rsidR="00361921" w:rsidRDefault="008E006D" w:rsidP="008E006D">
      <w:pPr>
        <w:ind w:left="720"/>
        <w:jc w:val="both"/>
        <w:rPr>
          <w:rFonts w:asciiTheme="minorHAnsi" w:hAnsiTheme="minorHAnsi" w:cstheme="minorHAnsi"/>
          <w:b/>
        </w:rPr>
      </w:pPr>
      <w:r>
        <w:rPr>
          <w:rFonts w:asciiTheme="minorHAnsi" w:hAnsiTheme="minorHAnsi" w:cstheme="minorHAnsi"/>
          <w:b/>
          <w:bCs/>
          <w:lang w:val="tr"/>
        </w:rPr>
        <w:t>((A1 + A2 + A3 + A4 + A5 + A6) x 95/100) + ((B1*X1 + B2*X2 + B3*X3 + B4*X4 + B5*X5 + B6*X6) x 5/100)</w:t>
      </w:r>
    </w:p>
    <w:p w14:paraId="4FE8C992" w14:textId="77777777" w:rsidR="0051186C" w:rsidRDefault="0051186C" w:rsidP="0051186C">
      <w:pPr>
        <w:ind w:left="720"/>
        <w:jc w:val="both"/>
        <w:rPr>
          <w:rFonts w:asciiTheme="minorHAnsi" w:hAnsiTheme="minorHAnsi" w:cstheme="minorHAnsi"/>
        </w:rPr>
      </w:pPr>
    </w:p>
    <w:p w14:paraId="702D15F2" w14:textId="66147B19" w:rsidR="00DC42CB" w:rsidRPr="003F2B83" w:rsidRDefault="0051186C" w:rsidP="00DC42CB">
      <w:pPr>
        <w:ind w:left="720"/>
        <w:jc w:val="both"/>
        <w:rPr>
          <w:rFonts w:asciiTheme="minorHAnsi" w:hAnsiTheme="minorHAnsi" w:cstheme="minorHAnsi"/>
          <w:b/>
          <w:u w:val="single"/>
        </w:rPr>
      </w:pPr>
      <w:r>
        <w:rPr>
          <w:rFonts w:asciiTheme="minorHAnsi" w:hAnsiTheme="minorHAnsi" w:cstheme="minorHAnsi"/>
          <w:b/>
          <w:bCs/>
          <w:u w:val="single"/>
          <w:lang w:val="tr"/>
        </w:rPr>
        <w:t xml:space="preserve">Teklif sahibi, Yönlü Sondaj hizmetleri kapsamında tüm </w:t>
      </w:r>
      <w:proofErr w:type="spellStart"/>
      <w:r w:rsidR="0031193C">
        <w:rPr>
          <w:rFonts w:asciiTheme="minorHAnsi" w:hAnsiTheme="minorHAnsi" w:cstheme="minorHAnsi"/>
          <w:b/>
          <w:bCs/>
          <w:u w:val="single"/>
          <w:lang w:val="tr"/>
        </w:rPr>
        <w:t>sectionları</w:t>
      </w:r>
      <w:proofErr w:type="spellEnd"/>
      <w:r>
        <w:rPr>
          <w:rFonts w:asciiTheme="minorHAnsi" w:hAnsiTheme="minorHAnsi" w:cstheme="minorHAnsi"/>
          <w:b/>
          <w:bCs/>
          <w:u w:val="single"/>
          <w:lang w:val="tr"/>
        </w:rPr>
        <w:t xml:space="preserve"> için teklif vermelidir. TPAO ihaleyi birden fazla teklif sahibine verme hakkını saklı tutar.  Teklif sahibi, </w:t>
      </w:r>
      <w:r w:rsidR="00716022" w:rsidRPr="00751C37">
        <w:rPr>
          <w:rFonts w:asciiTheme="minorHAnsi" w:hAnsiTheme="minorHAnsi" w:cstheme="minorHAnsi"/>
          <w:b/>
          <w:bCs/>
          <w:lang w:val="tr"/>
        </w:rPr>
        <w:t>Birim Fiyat Tablosundak</w:t>
      </w:r>
      <w:r w:rsidR="00716022">
        <w:rPr>
          <w:rFonts w:asciiTheme="minorHAnsi" w:hAnsiTheme="minorHAnsi" w:cstheme="minorHAnsi"/>
          <w:b/>
          <w:bCs/>
          <w:lang w:val="tr"/>
        </w:rPr>
        <w:t xml:space="preserve">i her </w:t>
      </w:r>
      <w:proofErr w:type="spellStart"/>
      <w:r w:rsidR="00716022">
        <w:rPr>
          <w:rFonts w:asciiTheme="minorHAnsi" w:hAnsiTheme="minorHAnsi" w:cstheme="minorHAnsi"/>
          <w:b/>
          <w:bCs/>
          <w:lang w:val="tr"/>
        </w:rPr>
        <w:t>section</w:t>
      </w:r>
      <w:proofErr w:type="spellEnd"/>
      <w:r w:rsidR="00716022">
        <w:rPr>
          <w:rFonts w:asciiTheme="minorHAnsi" w:hAnsiTheme="minorHAnsi" w:cstheme="minorHAnsi"/>
          <w:b/>
          <w:bCs/>
          <w:lang w:val="tr"/>
        </w:rPr>
        <w:t xml:space="preserve"> </w:t>
      </w:r>
      <w:r>
        <w:rPr>
          <w:rFonts w:asciiTheme="minorHAnsi" w:hAnsiTheme="minorHAnsi" w:cstheme="minorHAnsi"/>
          <w:b/>
          <w:bCs/>
          <w:u w:val="single"/>
          <w:lang w:val="tr"/>
        </w:rPr>
        <w:t xml:space="preserve">“Türkiye'de Bulundurulması Teklif Edilen </w:t>
      </w:r>
      <w:r w:rsidR="0031193C">
        <w:rPr>
          <w:rFonts w:asciiTheme="minorHAnsi" w:hAnsiTheme="minorHAnsi" w:cstheme="minorHAnsi"/>
          <w:b/>
          <w:bCs/>
          <w:u w:val="single"/>
          <w:lang w:val="tr"/>
        </w:rPr>
        <w:t>Ekipman Seti</w:t>
      </w:r>
      <w:r>
        <w:rPr>
          <w:rFonts w:asciiTheme="minorHAnsi" w:hAnsiTheme="minorHAnsi" w:cstheme="minorHAnsi"/>
          <w:b/>
          <w:bCs/>
          <w:u w:val="single"/>
          <w:lang w:val="tr"/>
        </w:rPr>
        <w:t xml:space="preserve"> Sayısını” belirtmelidir.</w:t>
      </w:r>
    </w:p>
    <w:p w14:paraId="435E3DAC" w14:textId="77777777" w:rsidR="008E006D" w:rsidRDefault="008E006D" w:rsidP="008E006D">
      <w:pPr>
        <w:ind w:left="720"/>
        <w:jc w:val="both"/>
        <w:rPr>
          <w:rFonts w:asciiTheme="minorHAnsi" w:hAnsiTheme="minorHAnsi" w:cstheme="minorHAnsi"/>
        </w:rPr>
      </w:pPr>
    </w:p>
    <w:p w14:paraId="5FA660AE" w14:textId="576474E4" w:rsidR="00361921" w:rsidRPr="008E006D" w:rsidRDefault="00361921" w:rsidP="008E006D">
      <w:pPr>
        <w:ind w:left="720"/>
        <w:jc w:val="both"/>
        <w:rPr>
          <w:rFonts w:asciiTheme="minorHAnsi" w:hAnsiTheme="minorHAnsi" w:cstheme="minorHAnsi"/>
        </w:rPr>
      </w:pPr>
      <w:r>
        <w:rPr>
          <w:rFonts w:asciiTheme="minorHAnsi" w:hAnsiTheme="minorHAnsi" w:cstheme="minorHAnsi"/>
          <w:lang w:val="tr"/>
        </w:rPr>
        <w:t xml:space="preserve">Yüklenicinin ekipmanlarının arızalanması nedeniyle çalışmadan geçen sürenin (NPT) söz konusu olması durumunda, TPAO bu süre boyunca ekipman ve personel için hiçbir ücret ödemeyecektir. </w:t>
      </w:r>
    </w:p>
    <w:p w14:paraId="0CD7D6F2" w14:textId="77777777" w:rsidR="00361921" w:rsidRPr="00E440C7" w:rsidRDefault="00361921" w:rsidP="008E006D">
      <w:pPr>
        <w:jc w:val="both"/>
        <w:rPr>
          <w:rFonts w:asciiTheme="minorHAnsi" w:hAnsiTheme="minorHAnsi" w:cstheme="minorHAnsi"/>
        </w:rPr>
      </w:pPr>
    </w:p>
    <w:p w14:paraId="4F5DC353" w14:textId="752D486E" w:rsidR="00361921" w:rsidRPr="008E006D" w:rsidRDefault="00361921" w:rsidP="008E006D">
      <w:pPr>
        <w:spacing w:after="120"/>
        <w:ind w:left="720"/>
        <w:jc w:val="both"/>
        <w:rPr>
          <w:rFonts w:asciiTheme="minorHAnsi" w:eastAsia="Times New Roman" w:hAnsiTheme="minorHAnsi" w:cstheme="minorHAnsi"/>
        </w:rPr>
      </w:pPr>
      <w:r>
        <w:rPr>
          <w:rFonts w:asciiTheme="minorHAnsi" w:hAnsiTheme="minorHAnsi" w:cstheme="minorHAnsi"/>
          <w:lang w:val="tr"/>
        </w:rPr>
        <w:t xml:space="preserve">Ekipmanların günlük çalışma ücreti yalnızca ekipmanlar </w:t>
      </w:r>
      <w:r w:rsidR="00716022">
        <w:rPr>
          <w:rFonts w:asciiTheme="minorHAnsi" w:hAnsiTheme="minorHAnsi" w:cstheme="minorHAnsi"/>
          <w:lang w:val="tr"/>
        </w:rPr>
        <w:t xml:space="preserve">kuledeki </w:t>
      </w:r>
      <w:proofErr w:type="spellStart"/>
      <w:r w:rsidR="00716022">
        <w:rPr>
          <w:rFonts w:asciiTheme="minorHAnsi" w:hAnsiTheme="minorHAnsi" w:cstheme="minorHAnsi"/>
          <w:lang w:val="tr"/>
        </w:rPr>
        <w:t>rotary</w:t>
      </w:r>
      <w:proofErr w:type="spellEnd"/>
      <w:r w:rsidR="00716022">
        <w:rPr>
          <w:rFonts w:asciiTheme="minorHAnsi" w:hAnsiTheme="minorHAnsi" w:cstheme="minorHAnsi"/>
          <w:lang w:val="tr"/>
        </w:rPr>
        <w:t xml:space="preserve"> </w:t>
      </w:r>
      <w:proofErr w:type="spellStart"/>
      <w:r w:rsidR="00716022">
        <w:rPr>
          <w:rFonts w:asciiTheme="minorHAnsi" w:hAnsiTheme="minorHAnsi" w:cstheme="minorHAnsi"/>
          <w:lang w:val="tr"/>
        </w:rPr>
        <w:t>table</w:t>
      </w:r>
      <w:proofErr w:type="spellEnd"/>
      <w:r w:rsidR="00716022">
        <w:rPr>
          <w:rFonts w:asciiTheme="minorHAnsi" w:hAnsiTheme="minorHAnsi" w:cstheme="minorHAnsi"/>
          <w:lang w:val="tr"/>
        </w:rPr>
        <w:t xml:space="preserve"> </w:t>
      </w:r>
      <w:r>
        <w:rPr>
          <w:rFonts w:asciiTheme="minorHAnsi" w:hAnsiTheme="minorHAnsi" w:cstheme="minorHAnsi"/>
          <w:lang w:val="tr"/>
        </w:rPr>
        <w:t>altında olduğunda uygulanacaktır. Kısmi günler saatlik olarak hesaplanacaktır.</w:t>
      </w:r>
    </w:p>
    <w:p w14:paraId="5B1B36F2" w14:textId="13382DF5" w:rsidR="00361921" w:rsidRPr="00E440C7" w:rsidRDefault="00361921" w:rsidP="008E006D">
      <w:pPr>
        <w:pStyle w:val="Default"/>
        <w:ind w:left="720"/>
        <w:jc w:val="both"/>
        <w:rPr>
          <w:rFonts w:asciiTheme="minorHAnsi" w:hAnsiTheme="minorHAnsi" w:cstheme="minorHAnsi"/>
        </w:rPr>
      </w:pPr>
      <w:r>
        <w:rPr>
          <w:rFonts w:asciiTheme="minorHAnsi" w:hAnsiTheme="minorHAnsi" w:cstheme="minorHAnsi"/>
          <w:lang w:val="tr"/>
        </w:rPr>
        <w:t xml:space="preserve">TPAO, Yüklenicinin ekipmanları için herhangi bir DBR (Onarılamaz Hasar) ücreti </w:t>
      </w:r>
      <w:r>
        <w:rPr>
          <w:rFonts w:asciiTheme="minorHAnsi" w:hAnsiTheme="minorHAnsi" w:cstheme="minorHAnsi"/>
          <w:b/>
          <w:bCs/>
          <w:lang w:val="tr"/>
        </w:rPr>
        <w:t>ÖDEMEYECEKTİR</w:t>
      </w:r>
      <w:r>
        <w:rPr>
          <w:rFonts w:asciiTheme="minorHAnsi" w:hAnsiTheme="minorHAnsi" w:cstheme="minorHAnsi"/>
          <w:lang w:val="tr"/>
        </w:rPr>
        <w:t xml:space="preserve">. Asitleme işlemleri durumunda, TPAO, Yükleniciden </w:t>
      </w:r>
      <w:proofErr w:type="spellStart"/>
      <w:r>
        <w:rPr>
          <w:rFonts w:asciiTheme="minorHAnsi" w:hAnsiTheme="minorHAnsi" w:cstheme="minorHAnsi"/>
          <w:lang w:val="tr"/>
        </w:rPr>
        <w:t>DBR'nin</w:t>
      </w:r>
      <w:proofErr w:type="spellEnd"/>
      <w:r>
        <w:rPr>
          <w:rFonts w:asciiTheme="minorHAnsi" w:hAnsiTheme="minorHAnsi" w:cstheme="minorHAnsi"/>
          <w:lang w:val="tr"/>
        </w:rPr>
        <w:t xml:space="preserve"> asitleme işlemlerinden kaynaklandığını kanıtlayan 3. taraf denetim raporlarını sunmasını isteyebilir. Denetim raporu veya TPAO'nun tespiti sonucunda, </w:t>
      </w:r>
      <w:proofErr w:type="spellStart"/>
      <w:r>
        <w:rPr>
          <w:rFonts w:asciiTheme="minorHAnsi" w:hAnsiTheme="minorHAnsi" w:cstheme="minorHAnsi"/>
          <w:lang w:val="tr"/>
        </w:rPr>
        <w:t>DBR'nin</w:t>
      </w:r>
      <w:proofErr w:type="spellEnd"/>
      <w:r>
        <w:rPr>
          <w:rFonts w:asciiTheme="minorHAnsi" w:hAnsiTheme="minorHAnsi" w:cstheme="minorHAnsi"/>
          <w:lang w:val="tr"/>
        </w:rPr>
        <w:t xml:space="preserve"> asitleme işlemlerinden kaynaklandığı tespit edilirse, TPAO'nun onayı üzerine bir DBR maliyeti ödenebilir. </w:t>
      </w:r>
    </w:p>
    <w:p w14:paraId="3E17BC0E" w14:textId="77777777" w:rsidR="00361921" w:rsidRPr="00E440C7" w:rsidRDefault="00361921" w:rsidP="008E006D">
      <w:pPr>
        <w:pStyle w:val="Default"/>
        <w:ind w:left="-360"/>
        <w:jc w:val="both"/>
        <w:rPr>
          <w:rFonts w:asciiTheme="minorHAnsi" w:hAnsiTheme="minorHAnsi" w:cstheme="minorHAnsi"/>
        </w:rPr>
      </w:pPr>
    </w:p>
    <w:p w14:paraId="2F962C45" w14:textId="09B06ADF" w:rsidR="00361921" w:rsidRPr="00E440C7" w:rsidRDefault="00361921" w:rsidP="008E006D">
      <w:pPr>
        <w:pStyle w:val="Default"/>
        <w:ind w:left="720"/>
        <w:jc w:val="both"/>
        <w:rPr>
          <w:rFonts w:asciiTheme="minorHAnsi" w:hAnsiTheme="minorHAnsi" w:cstheme="minorHAnsi"/>
        </w:rPr>
      </w:pPr>
      <w:r>
        <w:rPr>
          <w:rFonts w:asciiTheme="minorHAnsi" w:hAnsiTheme="minorHAnsi" w:cstheme="minorHAnsi"/>
          <w:lang w:val="tr"/>
        </w:rPr>
        <w:t xml:space="preserve">TPAO, Yüklenicinin ekipmanlarının herhangi bir </w:t>
      </w:r>
      <w:r w:rsidR="00716022">
        <w:rPr>
          <w:rFonts w:asciiTheme="minorHAnsi" w:hAnsiTheme="minorHAnsi" w:cstheme="minorHAnsi"/>
          <w:b/>
          <w:bCs/>
          <w:lang w:val="tr"/>
        </w:rPr>
        <w:t>BAKIM</w:t>
      </w:r>
      <w:r>
        <w:rPr>
          <w:rFonts w:asciiTheme="minorHAnsi" w:hAnsiTheme="minorHAnsi" w:cstheme="minorHAnsi"/>
          <w:lang w:val="tr"/>
        </w:rPr>
        <w:t xml:space="preserve"> ücretini </w:t>
      </w:r>
      <w:r>
        <w:rPr>
          <w:rFonts w:asciiTheme="minorHAnsi" w:hAnsiTheme="minorHAnsi" w:cstheme="minorHAnsi"/>
          <w:b/>
          <w:bCs/>
          <w:lang w:val="tr"/>
        </w:rPr>
        <w:t>ÖDEMEYECEKTİR</w:t>
      </w:r>
      <w:r>
        <w:rPr>
          <w:rFonts w:asciiTheme="minorHAnsi" w:hAnsiTheme="minorHAnsi" w:cstheme="minorHAnsi"/>
          <w:lang w:val="tr"/>
        </w:rPr>
        <w:t xml:space="preserve">. </w:t>
      </w:r>
    </w:p>
    <w:p w14:paraId="2F2D1BF9" w14:textId="77777777" w:rsidR="00361921" w:rsidRPr="00E440C7" w:rsidRDefault="00361921" w:rsidP="008E006D">
      <w:pPr>
        <w:pStyle w:val="Default"/>
        <w:ind w:left="-360"/>
        <w:jc w:val="both"/>
        <w:rPr>
          <w:rFonts w:asciiTheme="minorHAnsi" w:hAnsiTheme="minorHAnsi" w:cstheme="minorHAnsi"/>
        </w:rPr>
      </w:pPr>
    </w:p>
    <w:p w14:paraId="7096EF2E" w14:textId="3B8FE3C4" w:rsidR="00361921" w:rsidRDefault="00361921" w:rsidP="008E006D">
      <w:pPr>
        <w:pStyle w:val="Default"/>
        <w:ind w:left="720"/>
        <w:jc w:val="both"/>
        <w:rPr>
          <w:rFonts w:asciiTheme="minorHAnsi" w:hAnsiTheme="minorHAnsi" w:cstheme="minorHAnsi"/>
        </w:rPr>
      </w:pPr>
      <w:r>
        <w:rPr>
          <w:rFonts w:asciiTheme="minorHAnsi" w:hAnsiTheme="minorHAnsi" w:cstheme="minorHAnsi"/>
          <w:lang w:val="tr"/>
        </w:rPr>
        <w:t xml:space="preserve">TPAO, Yüklenicinin ekipmanlarının herhangi bir </w:t>
      </w:r>
      <w:r w:rsidR="00716022">
        <w:rPr>
          <w:rFonts w:asciiTheme="minorHAnsi" w:hAnsiTheme="minorHAnsi" w:cstheme="minorHAnsi"/>
          <w:b/>
          <w:bCs/>
          <w:lang w:val="tr"/>
        </w:rPr>
        <w:t>STANDBY</w:t>
      </w:r>
      <w:r>
        <w:rPr>
          <w:rFonts w:asciiTheme="minorHAnsi" w:hAnsiTheme="minorHAnsi" w:cstheme="minorHAnsi"/>
          <w:lang w:val="tr"/>
        </w:rPr>
        <w:t xml:space="preserve"> ücretini </w:t>
      </w:r>
      <w:r>
        <w:rPr>
          <w:rFonts w:asciiTheme="minorHAnsi" w:hAnsiTheme="minorHAnsi" w:cstheme="minorHAnsi"/>
          <w:b/>
          <w:bCs/>
          <w:lang w:val="tr"/>
        </w:rPr>
        <w:t>ÖDEMEYECEKTİR</w:t>
      </w:r>
      <w:r>
        <w:rPr>
          <w:rFonts w:asciiTheme="minorHAnsi" w:hAnsiTheme="minorHAnsi" w:cstheme="minorHAnsi"/>
          <w:lang w:val="tr"/>
        </w:rPr>
        <w:t xml:space="preserve">. </w:t>
      </w:r>
    </w:p>
    <w:p w14:paraId="69629BBD" w14:textId="77777777" w:rsidR="00361921" w:rsidRPr="00E440C7" w:rsidRDefault="00361921" w:rsidP="00361921">
      <w:pPr>
        <w:spacing w:after="120"/>
        <w:jc w:val="both"/>
        <w:rPr>
          <w:rFonts w:asciiTheme="minorHAnsi" w:hAnsiTheme="minorHAnsi" w:cstheme="minorHAnsi"/>
        </w:rPr>
      </w:pPr>
    </w:p>
    <w:p w14:paraId="25EF3CFA" w14:textId="77777777" w:rsidR="008E006D" w:rsidRDefault="008E006D" w:rsidP="008E006D">
      <w:pPr>
        <w:pStyle w:val="ListeParagraf"/>
        <w:numPr>
          <w:ilvl w:val="0"/>
          <w:numId w:val="3"/>
        </w:numPr>
        <w:tabs>
          <w:tab w:val="left" w:pos="1134"/>
        </w:tabs>
        <w:spacing w:after="120"/>
        <w:ind w:firstLine="177"/>
        <w:jc w:val="both"/>
        <w:rPr>
          <w:rFonts w:asciiTheme="minorHAnsi" w:hAnsiTheme="minorHAnsi" w:cstheme="minorHAnsi"/>
          <w:b/>
        </w:rPr>
      </w:pPr>
      <w:r>
        <w:rPr>
          <w:rFonts w:asciiTheme="minorHAnsi" w:hAnsiTheme="minorHAnsi" w:cstheme="minorHAnsi"/>
          <w:b/>
          <w:bCs/>
          <w:lang w:val="tr"/>
        </w:rPr>
        <w:t>GENEL KOŞULLAR VE DİĞER ŞARTLAR</w:t>
      </w:r>
    </w:p>
    <w:p w14:paraId="66031CCF" w14:textId="77777777" w:rsidR="008E006D" w:rsidRDefault="008E006D" w:rsidP="008E006D">
      <w:pPr>
        <w:pStyle w:val="ListeParagraf"/>
        <w:tabs>
          <w:tab w:val="left" w:pos="1134"/>
        </w:tabs>
        <w:spacing w:after="120"/>
        <w:ind w:left="567"/>
        <w:jc w:val="both"/>
        <w:rPr>
          <w:rFonts w:asciiTheme="minorHAnsi" w:hAnsiTheme="minorHAnsi" w:cstheme="minorHAnsi"/>
          <w:b/>
        </w:rPr>
      </w:pPr>
    </w:p>
    <w:p w14:paraId="207510CF" w14:textId="32C56B44" w:rsidR="008E006D" w:rsidRPr="007A670C" w:rsidRDefault="008E006D" w:rsidP="008E006D">
      <w:pPr>
        <w:pStyle w:val="ListeParagraf"/>
        <w:numPr>
          <w:ilvl w:val="1"/>
          <w:numId w:val="3"/>
        </w:numPr>
        <w:tabs>
          <w:tab w:val="left" w:pos="1134"/>
        </w:tabs>
        <w:spacing w:after="120"/>
        <w:ind w:left="1260"/>
        <w:jc w:val="both"/>
        <w:rPr>
          <w:rFonts w:asciiTheme="minorHAnsi" w:hAnsiTheme="minorHAnsi" w:cstheme="minorHAnsi"/>
          <w:b/>
        </w:rPr>
      </w:pPr>
      <w:r>
        <w:rPr>
          <w:rFonts w:asciiTheme="minorHAnsi" w:hAnsiTheme="minorHAnsi" w:cstheme="minorHAnsi"/>
          <w:lang w:val="tr"/>
        </w:rPr>
        <w:t xml:space="preserve">  Yüklenici, önceki 24 saat içindeki operasyonların ayrıntılarını ve TPAO tarafından talep edilen işle ilgili diğer bilgileri gösteren günlük bir rapor sunacak ve İşletme Müdürü, İşletme Şefi, Şirket </w:t>
      </w:r>
      <w:r w:rsidR="00716022">
        <w:rPr>
          <w:rFonts w:asciiTheme="minorHAnsi" w:hAnsiTheme="minorHAnsi" w:cstheme="minorHAnsi"/>
          <w:lang w:val="tr"/>
        </w:rPr>
        <w:t xml:space="preserve">Temsilcisi </w:t>
      </w:r>
      <w:r>
        <w:rPr>
          <w:rFonts w:asciiTheme="minorHAnsi" w:hAnsiTheme="minorHAnsi" w:cstheme="minorHAnsi"/>
          <w:lang w:val="tr"/>
        </w:rPr>
        <w:t>ve Sondaj Mühendislerini dağıtım listesine dahil edecektir.</w:t>
      </w:r>
    </w:p>
    <w:p w14:paraId="7301AD68" w14:textId="26E4AE00" w:rsidR="00797531" w:rsidRPr="00C03F0B" w:rsidRDefault="00A14509" w:rsidP="00C03F0B">
      <w:pPr>
        <w:pStyle w:val="Default"/>
        <w:numPr>
          <w:ilvl w:val="1"/>
          <w:numId w:val="11"/>
        </w:numPr>
        <w:ind w:left="1276" w:hanging="709"/>
        <w:jc w:val="both"/>
        <w:rPr>
          <w:rFonts w:asciiTheme="minorHAnsi" w:hAnsiTheme="minorHAnsi" w:cstheme="minorHAnsi"/>
        </w:rPr>
      </w:pPr>
      <w:r>
        <w:rPr>
          <w:lang w:val="tr"/>
        </w:rPr>
        <w:lastRenderedPageBreak/>
        <w:t xml:space="preserve">Yörünge, hidrolik, </w:t>
      </w:r>
      <w:proofErr w:type="spellStart"/>
      <w:r>
        <w:rPr>
          <w:lang w:val="tr"/>
        </w:rPr>
        <w:t>Tork</w:t>
      </w:r>
      <w:proofErr w:type="spellEnd"/>
      <w:r>
        <w:rPr>
          <w:lang w:val="tr"/>
        </w:rPr>
        <w:t xml:space="preserve"> ve </w:t>
      </w:r>
      <w:proofErr w:type="spellStart"/>
      <w:r w:rsidR="00716022">
        <w:rPr>
          <w:lang w:val="tr"/>
        </w:rPr>
        <w:t>Drag</w:t>
      </w:r>
      <w:proofErr w:type="spellEnd"/>
      <w:r>
        <w:rPr>
          <w:lang w:val="tr"/>
        </w:rPr>
        <w:t xml:space="preserve">, </w:t>
      </w:r>
      <w:r w:rsidR="00273B99">
        <w:rPr>
          <w:lang w:val="tr"/>
        </w:rPr>
        <w:t xml:space="preserve">Vibrasyon ve Anti </w:t>
      </w:r>
      <w:proofErr w:type="spellStart"/>
      <w:r w:rsidR="00273B99">
        <w:rPr>
          <w:lang w:val="tr"/>
        </w:rPr>
        <w:t>Collision</w:t>
      </w:r>
      <w:proofErr w:type="spellEnd"/>
      <w:r>
        <w:rPr>
          <w:lang w:val="tr"/>
        </w:rPr>
        <w:t xml:space="preserve"> dahil olmak üzere gerekli mühendislik çalışmaları, yani kuyuların her </w:t>
      </w:r>
      <w:proofErr w:type="spellStart"/>
      <w:r w:rsidR="00273B99">
        <w:rPr>
          <w:lang w:val="tr"/>
        </w:rPr>
        <w:t>sectionun</w:t>
      </w:r>
      <w:proofErr w:type="spellEnd"/>
      <w:r>
        <w:rPr>
          <w:lang w:val="tr"/>
        </w:rPr>
        <w:t xml:space="preserve"> raporları, her </w:t>
      </w:r>
      <w:proofErr w:type="spellStart"/>
      <w:r w:rsidR="00273B99">
        <w:rPr>
          <w:lang w:val="tr"/>
        </w:rPr>
        <w:t>sectiondan</w:t>
      </w:r>
      <w:proofErr w:type="spellEnd"/>
      <w:r>
        <w:rPr>
          <w:lang w:val="tr"/>
        </w:rPr>
        <w:t xml:space="preserve"> önce veya TPAO talep ettiğinde istenecektir.</w:t>
      </w:r>
      <w:r>
        <w:rPr>
          <w:rFonts w:asciiTheme="minorHAnsi" w:hAnsiTheme="minorHAnsi"/>
          <w:lang w:val="tr"/>
        </w:rPr>
        <w:t xml:space="preserve"> </w:t>
      </w:r>
    </w:p>
    <w:p w14:paraId="024E1EB0" w14:textId="56EA2F53" w:rsidR="0021290C" w:rsidRPr="00B45DF1" w:rsidRDefault="0021290C" w:rsidP="00A14509">
      <w:pPr>
        <w:pStyle w:val="Default"/>
        <w:numPr>
          <w:ilvl w:val="1"/>
          <w:numId w:val="11"/>
        </w:numPr>
        <w:ind w:left="1276" w:hanging="709"/>
        <w:jc w:val="both"/>
        <w:rPr>
          <w:rFonts w:asciiTheme="minorHAnsi" w:hAnsiTheme="minorHAnsi" w:cstheme="minorHAnsi"/>
        </w:rPr>
      </w:pPr>
      <w:r>
        <w:rPr>
          <w:lang w:val="tr"/>
        </w:rPr>
        <w:t xml:space="preserve">Çalışmaların kısa bilgilerini, son </w:t>
      </w:r>
      <w:proofErr w:type="spellStart"/>
      <w:r w:rsidR="00273B99">
        <w:rPr>
          <w:lang w:val="tr"/>
        </w:rPr>
        <w:t>surveyleri</w:t>
      </w:r>
      <w:proofErr w:type="spellEnd"/>
      <w:r>
        <w:rPr>
          <w:lang w:val="tr"/>
        </w:rPr>
        <w:t xml:space="preserve">, FF kalibrasyonunu ve rehber kuyularla </w:t>
      </w:r>
      <w:proofErr w:type="spellStart"/>
      <w:r>
        <w:rPr>
          <w:lang w:val="tr"/>
        </w:rPr>
        <w:t>penetrasyon</w:t>
      </w:r>
      <w:proofErr w:type="spellEnd"/>
      <w:r>
        <w:rPr>
          <w:lang w:val="tr"/>
        </w:rPr>
        <w:t xml:space="preserve"> hızı (ROP) karşılaştırmasını içeren Kuyu Sonu Raporları, ekipman ve personelin serbest bırakılmasını takiben en geç 15 gün içinde her kuyu için ayrıca hazırlanacaktır.</w:t>
      </w:r>
    </w:p>
    <w:p w14:paraId="267ADEB5" w14:textId="4F59E166" w:rsidR="00B45DF1" w:rsidRPr="007A670C" w:rsidRDefault="00B45DF1" w:rsidP="007948D0">
      <w:pPr>
        <w:pStyle w:val="Default"/>
        <w:numPr>
          <w:ilvl w:val="1"/>
          <w:numId w:val="11"/>
        </w:numPr>
        <w:ind w:left="1276" w:hanging="709"/>
        <w:jc w:val="both"/>
        <w:rPr>
          <w:rFonts w:asciiTheme="minorHAnsi" w:hAnsiTheme="minorHAnsi" w:cstheme="minorHAnsi"/>
        </w:rPr>
      </w:pPr>
      <w:r>
        <w:rPr>
          <w:lang w:val="tr"/>
        </w:rPr>
        <w:t>Tatmin edici olmayan performans durumunda, en geç 5 gün içinde, çalışmaların kısa bilgilerini, test raporlarını, denetim raporlarını vb. içeren Arıza Raporları ve Araştırma Raporu hazırlanacaktır.</w:t>
      </w:r>
    </w:p>
    <w:p w14:paraId="54A92E4E" w14:textId="25298142" w:rsidR="008E006D" w:rsidRPr="00630EA1" w:rsidRDefault="008E006D" w:rsidP="008E006D">
      <w:pPr>
        <w:pStyle w:val="Default"/>
        <w:numPr>
          <w:ilvl w:val="1"/>
          <w:numId w:val="11"/>
        </w:numPr>
        <w:ind w:left="1276" w:hanging="709"/>
        <w:jc w:val="both"/>
        <w:rPr>
          <w:rFonts w:asciiTheme="minorHAnsi" w:hAnsiTheme="minorHAnsi" w:cstheme="minorHAnsi"/>
        </w:rPr>
      </w:pPr>
      <w:r>
        <w:rPr>
          <w:lang w:val="tr"/>
        </w:rPr>
        <w:t xml:space="preserve">Yüklenicinin ekipmanlarının yetersiz performans göstermesi durumunda, Yüklenici bu ekipmanları TPAO'ya herhangi bir maliyet (sahaya taşıma, sahadan geri taşıma, ithalat-ihracat vb.) yüklemeden değiştirecektir. </w:t>
      </w:r>
    </w:p>
    <w:p w14:paraId="7ADAE888" w14:textId="22F16EEF" w:rsidR="00640588" w:rsidRPr="00794DF9" w:rsidRDefault="00630EA1" w:rsidP="00794DF9">
      <w:pPr>
        <w:pStyle w:val="Default"/>
        <w:numPr>
          <w:ilvl w:val="1"/>
          <w:numId w:val="11"/>
        </w:numPr>
        <w:ind w:left="1276" w:hanging="709"/>
        <w:jc w:val="both"/>
        <w:rPr>
          <w:rFonts w:asciiTheme="minorHAnsi" w:hAnsiTheme="minorHAnsi" w:cstheme="minorHAnsi"/>
        </w:rPr>
      </w:pPr>
      <w:r>
        <w:rPr>
          <w:rFonts w:asciiTheme="minorHAnsi" w:hAnsiTheme="minorHAnsi" w:cstheme="minorHAnsi"/>
          <w:lang w:val="tr"/>
        </w:rPr>
        <w:t xml:space="preserve">Teklif sahibinin ticari teklifinde, ekipman için sahaya taşıma/sahadan geri taşıma ücreti, Yüklenicinin </w:t>
      </w:r>
      <w:r w:rsidR="00273B99">
        <w:rPr>
          <w:rFonts w:asciiTheme="minorHAnsi" w:hAnsiTheme="minorHAnsi" w:cstheme="minorHAnsi"/>
          <w:lang w:val="tr"/>
        </w:rPr>
        <w:t>atölyesi</w:t>
      </w:r>
      <w:r>
        <w:rPr>
          <w:rFonts w:asciiTheme="minorHAnsi" w:hAnsiTheme="minorHAnsi" w:cstheme="minorHAnsi"/>
          <w:lang w:val="tr"/>
        </w:rPr>
        <w:t xml:space="preserve"> ile sondaj sahası arasında gerekli </w:t>
      </w:r>
      <w:r w:rsidR="00273B99">
        <w:rPr>
          <w:rFonts w:asciiTheme="minorHAnsi" w:hAnsiTheme="minorHAnsi" w:cstheme="minorHAnsi"/>
          <w:lang w:val="tr"/>
        </w:rPr>
        <w:t>ekipmanların</w:t>
      </w:r>
      <w:r>
        <w:rPr>
          <w:rFonts w:asciiTheme="minorHAnsi" w:hAnsiTheme="minorHAnsi" w:cstheme="minorHAnsi"/>
          <w:lang w:val="tr"/>
        </w:rPr>
        <w:t xml:space="preserve"> taşınmasına ilişkin ücret anlamına gelecektir. Yüklenicinin herhangi bir </w:t>
      </w:r>
      <w:r w:rsidR="00273B99">
        <w:rPr>
          <w:rFonts w:asciiTheme="minorHAnsi" w:hAnsiTheme="minorHAnsi" w:cstheme="minorHAnsi"/>
          <w:lang w:val="tr"/>
        </w:rPr>
        <w:t>ekipmanı</w:t>
      </w:r>
      <w:r>
        <w:rPr>
          <w:rFonts w:asciiTheme="minorHAnsi" w:hAnsiTheme="minorHAnsi" w:cstheme="minorHAnsi"/>
          <w:lang w:val="tr"/>
        </w:rPr>
        <w:t xml:space="preserve"> Operatörün sondaj sahasından başka bir sondaj sahasına nakletmek istemesi durumunda Yüklenici, Operatörden bakımı yapılacak </w:t>
      </w:r>
      <w:r w:rsidR="00273B99">
        <w:rPr>
          <w:rFonts w:asciiTheme="minorHAnsi" w:hAnsiTheme="minorHAnsi" w:cstheme="minorHAnsi"/>
          <w:lang w:val="tr"/>
        </w:rPr>
        <w:t>ekipmanın</w:t>
      </w:r>
      <w:r>
        <w:rPr>
          <w:rFonts w:asciiTheme="minorHAnsi" w:hAnsiTheme="minorHAnsi" w:cstheme="minorHAnsi"/>
          <w:lang w:val="tr"/>
        </w:rPr>
        <w:t xml:space="preserve"> </w:t>
      </w:r>
      <w:r w:rsidR="00273B99">
        <w:rPr>
          <w:rFonts w:asciiTheme="minorHAnsi" w:hAnsiTheme="minorHAnsi" w:cstheme="minorHAnsi"/>
          <w:lang w:val="tr"/>
        </w:rPr>
        <w:t>kullanılabilirliğini</w:t>
      </w:r>
      <w:r>
        <w:rPr>
          <w:rFonts w:asciiTheme="minorHAnsi" w:hAnsiTheme="minorHAnsi" w:cstheme="minorHAnsi"/>
          <w:lang w:val="tr"/>
        </w:rPr>
        <w:t xml:space="preserve"> kanıtlayan uygun teknik destekleyici belgeleri isteyecektir. Şirketin onayı üzerine, Yüklenici aletleri sondaj sahaları arasında taşıyacaktır. Böyle bir durum için Yükleniciye taşıma ve geri taşıma ücretlerinin toplamının sekizde biri oranında ödeme yapılacaktır. </w:t>
      </w:r>
    </w:p>
    <w:p w14:paraId="3DB3A050" w14:textId="4C9B8835" w:rsidR="00E14C69" w:rsidRPr="00E14C69" w:rsidRDefault="008E006D" w:rsidP="00E14C69">
      <w:pPr>
        <w:pStyle w:val="Default"/>
        <w:numPr>
          <w:ilvl w:val="1"/>
          <w:numId w:val="11"/>
        </w:numPr>
        <w:ind w:left="1276" w:hanging="709"/>
        <w:jc w:val="both"/>
        <w:rPr>
          <w:rFonts w:asciiTheme="minorHAnsi" w:hAnsiTheme="minorHAnsi" w:cstheme="minorHAnsi"/>
        </w:rPr>
      </w:pPr>
      <w:r>
        <w:rPr>
          <w:rFonts w:asciiTheme="minorHAnsi" w:hAnsiTheme="minorHAnsi" w:cstheme="minorHAnsi"/>
          <w:lang w:val="tr"/>
        </w:rPr>
        <w:t xml:space="preserve">Değerlendirme sürecinde hem Kuyuda Zayi Olma fiyatları hem de </w:t>
      </w:r>
      <w:r w:rsidR="007A78D7">
        <w:rPr>
          <w:rFonts w:asciiTheme="minorHAnsi" w:hAnsiTheme="minorHAnsi" w:cstheme="minorHAnsi"/>
          <w:lang w:val="tr"/>
        </w:rPr>
        <w:t>günlük</w:t>
      </w:r>
      <w:r>
        <w:rPr>
          <w:rFonts w:asciiTheme="minorHAnsi" w:hAnsiTheme="minorHAnsi" w:cstheme="minorHAnsi"/>
          <w:lang w:val="tr"/>
        </w:rPr>
        <w:t xml:space="preserve"> bedel fiyatları dikkate alınacaktır. Toplam maliyetin %95'i ve toplam Kuyuda Zayi Olma fiyatının %5'i toplanacak ve fiyatlar bu toplam fiyat ile karşılaştırılacaktır. </w:t>
      </w:r>
    </w:p>
    <w:p w14:paraId="4481157C" w14:textId="77777777" w:rsidR="008E006D" w:rsidRDefault="008E006D" w:rsidP="008E006D">
      <w:pPr>
        <w:pStyle w:val="Default"/>
        <w:numPr>
          <w:ilvl w:val="1"/>
          <w:numId w:val="11"/>
        </w:numPr>
        <w:ind w:left="1276" w:hanging="709"/>
        <w:jc w:val="both"/>
        <w:rPr>
          <w:rFonts w:asciiTheme="minorHAnsi" w:hAnsiTheme="minorHAnsi" w:cstheme="minorHAnsi"/>
        </w:rPr>
      </w:pPr>
      <w:r>
        <w:rPr>
          <w:rFonts w:asciiTheme="minorHAnsi" w:hAnsiTheme="minorHAnsi" w:cstheme="minorHAnsi"/>
          <w:lang w:val="tr"/>
        </w:rPr>
        <w:t>Sadece günlük fiyat teklifleri kabul edilecektir. Alternatif teklifler değerlendirmeye alınmayacaktır.</w:t>
      </w:r>
    </w:p>
    <w:p w14:paraId="27221F19" w14:textId="221D19EC" w:rsidR="008E006D" w:rsidRDefault="008E006D" w:rsidP="008E006D">
      <w:pPr>
        <w:pStyle w:val="Default"/>
        <w:numPr>
          <w:ilvl w:val="1"/>
          <w:numId w:val="11"/>
        </w:numPr>
        <w:ind w:left="1276" w:hanging="709"/>
        <w:jc w:val="both"/>
        <w:rPr>
          <w:rFonts w:asciiTheme="minorHAnsi" w:hAnsiTheme="minorHAnsi" w:cstheme="minorHAnsi"/>
        </w:rPr>
      </w:pPr>
      <w:r>
        <w:rPr>
          <w:rFonts w:asciiTheme="minorHAnsi" w:hAnsiTheme="minorHAnsi" w:cstheme="minorHAnsi"/>
          <w:lang w:val="tr"/>
        </w:rPr>
        <w:t xml:space="preserve">TPAO'nun </w:t>
      </w:r>
      <w:r w:rsidR="007A78D7">
        <w:rPr>
          <w:rFonts w:asciiTheme="minorHAnsi" w:hAnsiTheme="minorHAnsi" w:cstheme="minorHAnsi"/>
          <w:lang w:val="tr"/>
        </w:rPr>
        <w:t>ekipmanları</w:t>
      </w:r>
      <w:r>
        <w:rPr>
          <w:rFonts w:asciiTheme="minorHAnsi" w:hAnsiTheme="minorHAnsi" w:cstheme="minorHAnsi"/>
          <w:lang w:val="tr"/>
        </w:rPr>
        <w:t xml:space="preserve"> (BHA ve sondaj dizisi) kuyulardan alamaması durumunda Kuyuda Zayi Olma fiyatları uygulanacak ve Yüklenici kuyudan </w:t>
      </w:r>
      <w:r w:rsidR="007A78D7">
        <w:rPr>
          <w:rFonts w:asciiTheme="minorHAnsi" w:hAnsiTheme="minorHAnsi" w:cstheme="minorHAnsi"/>
          <w:lang w:val="tr"/>
        </w:rPr>
        <w:t>ekipmanların</w:t>
      </w:r>
      <w:r>
        <w:rPr>
          <w:rFonts w:asciiTheme="minorHAnsi" w:hAnsiTheme="minorHAnsi" w:cstheme="minorHAnsi"/>
          <w:lang w:val="tr"/>
        </w:rPr>
        <w:t xml:space="preserve"> </w:t>
      </w:r>
      <w:r w:rsidR="007A78D7">
        <w:rPr>
          <w:rFonts w:asciiTheme="minorHAnsi" w:hAnsiTheme="minorHAnsi" w:cstheme="minorHAnsi"/>
          <w:lang w:val="tr"/>
        </w:rPr>
        <w:t>tahlisiye</w:t>
      </w:r>
      <w:r>
        <w:rPr>
          <w:rFonts w:asciiTheme="minorHAnsi" w:hAnsiTheme="minorHAnsi" w:cstheme="minorHAnsi"/>
          <w:lang w:val="tr"/>
        </w:rPr>
        <w:t xml:space="preserve"> operasyonları sırasında </w:t>
      </w:r>
      <w:r w:rsidR="007A78D7">
        <w:rPr>
          <w:rFonts w:asciiTheme="minorHAnsi" w:hAnsiTheme="minorHAnsi" w:cstheme="minorHAnsi"/>
          <w:lang w:val="tr"/>
        </w:rPr>
        <w:t>ekipmanlar</w:t>
      </w:r>
      <w:r>
        <w:rPr>
          <w:rFonts w:asciiTheme="minorHAnsi" w:hAnsiTheme="minorHAnsi" w:cstheme="minorHAnsi"/>
          <w:lang w:val="tr"/>
        </w:rPr>
        <w:t xml:space="preserve"> için işletme ücreti talep etmeyecektir.</w:t>
      </w:r>
    </w:p>
    <w:p w14:paraId="630FCEE2" w14:textId="4FD0B326" w:rsidR="008E006D" w:rsidRDefault="008E006D" w:rsidP="008E006D">
      <w:pPr>
        <w:pStyle w:val="Default"/>
        <w:numPr>
          <w:ilvl w:val="1"/>
          <w:numId w:val="11"/>
        </w:numPr>
        <w:ind w:left="1276" w:hanging="709"/>
        <w:jc w:val="both"/>
        <w:rPr>
          <w:rFonts w:asciiTheme="minorHAnsi" w:hAnsiTheme="minorHAnsi" w:cstheme="minorHAnsi"/>
        </w:rPr>
      </w:pPr>
      <w:r>
        <w:rPr>
          <w:rFonts w:asciiTheme="minorHAnsi" w:hAnsiTheme="minorHAnsi" w:cstheme="minorHAnsi"/>
          <w:lang w:val="tr"/>
        </w:rPr>
        <w:t xml:space="preserve">TPAO'nun </w:t>
      </w:r>
      <w:r w:rsidR="007A78D7">
        <w:rPr>
          <w:rFonts w:asciiTheme="minorHAnsi" w:hAnsiTheme="minorHAnsi" w:cstheme="minorHAnsi"/>
          <w:lang w:val="tr"/>
        </w:rPr>
        <w:t>ekipmanları</w:t>
      </w:r>
      <w:r>
        <w:rPr>
          <w:rFonts w:asciiTheme="minorHAnsi" w:hAnsiTheme="minorHAnsi" w:cstheme="minorHAnsi"/>
          <w:lang w:val="tr"/>
        </w:rPr>
        <w:t xml:space="preserve"> (BHA ve sondaj dizisi) kuyulardan alabilmesi durumunda, Yüklenici </w:t>
      </w:r>
      <w:r w:rsidR="007A78D7">
        <w:rPr>
          <w:rFonts w:asciiTheme="minorHAnsi" w:hAnsiTheme="minorHAnsi" w:cstheme="minorHAnsi"/>
          <w:lang w:val="tr"/>
        </w:rPr>
        <w:t>ekipmanların</w:t>
      </w:r>
      <w:r>
        <w:rPr>
          <w:rFonts w:asciiTheme="minorHAnsi" w:hAnsiTheme="minorHAnsi" w:cstheme="minorHAnsi"/>
          <w:lang w:val="tr"/>
        </w:rPr>
        <w:t xml:space="preserve"> kuyudan </w:t>
      </w:r>
      <w:r w:rsidR="007A78D7">
        <w:rPr>
          <w:rFonts w:asciiTheme="minorHAnsi" w:hAnsiTheme="minorHAnsi" w:cstheme="minorHAnsi"/>
          <w:lang w:val="tr"/>
        </w:rPr>
        <w:t>tahlisiye</w:t>
      </w:r>
      <w:r>
        <w:rPr>
          <w:rFonts w:asciiTheme="minorHAnsi" w:hAnsiTheme="minorHAnsi" w:cstheme="minorHAnsi"/>
          <w:lang w:val="tr"/>
        </w:rPr>
        <w:t xml:space="preserve"> operasyonlarının yapıldığı günler için günlük işletme ücretinin %30'unu alacaktır.</w:t>
      </w:r>
    </w:p>
    <w:p w14:paraId="234D97FA" w14:textId="29898171" w:rsidR="00640588" w:rsidRPr="007A670C" w:rsidRDefault="00640588" w:rsidP="008E006D">
      <w:pPr>
        <w:pStyle w:val="Default"/>
        <w:numPr>
          <w:ilvl w:val="1"/>
          <w:numId w:val="11"/>
        </w:numPr>
        <w:ind w:left="1276" w:hanging="709"/>
        <w:jc w:val="both"/>
        <w:rPr>
          <w:rFonts w:asciiTheme="minorHAnsi" w:hAnsiTheme="minorHAnsi" w:cstheme="minorHAnsi"/>
        </w:rPr>
      </w:pPr>
      <w:r>
        <w:rPr>
          <w:rFonts w:asciiTheme="minorHAnsi" w:hAnsiTheme="minorHAnsi" w:cstheme="minorHAnsi"/>
          <w:lang w:val="tr"/>
        </w:rPr>
        <w:t xml:space="preserve">Kuyudan </w:t>
      </w:r>
      <w:r w:rsidR="007A78D7">
        <w:rPr>
          <w:rFonts w:asciiTheme="minorHAnsi" w:hAnsiTheme="minorHAnsi" w:cstheme="minorHAnsi"/>
          <w:lang w:val="tr"/>
        </w:rPr>
        <w:t>tahlisiye</w:t>
      </w:r>
      <w:r>
        <w:rPr>
          <w:rFonts w:asciiTheme="minorHAnsi" w:hAnsiTheme="minorHAnsi" w:cstheme="minorHAnsi"/>
          <w:lang w:val="tr"/>
        </w:rPr>
        <w:t xml:space="preserve"> operasyonları, şirket görevlisi tarafından bildirilen </w:t>
      </w:r>
      <w:r w:rsidR="007A78D7">
        <w:rPr>
          <w:rFonts w:asciiTheme="minorHAnsi" w:hAnsiTheme="minorHAnsi" w:cstheme="minorHAnsi"/>
          <w:lang w:val="tr"/>
        </w:rPr>
        <w:t>tahlisiye</w:t>
      </w:r>
      <w:r>
        <w:rPr>
          <w:rFonts w:asciiTheme="minorHAnsi" w:hAnsiTheme="minorHAnsi" w:cstheme="minorHAnsi"/>
          <w:lang w:val="tr"/>
        </w:rPr>
        <w:t xml:space="preserve"> </w:t>
      </w:r>
      <w:r w:rsidR="007A78D7">
        <w:rPr>
          <w:rFonts w:asciiTheme="minorHAnsi" w:hAnsiTheme="minorHAnsi" w:cstheme="minorHAnsi"/>
          <w:lang w:val="tr"/>
        </w:rPr>
        <w:t>operasyonları</w:t>
      </w:r>
      <w:r>
        <w:rPr>
          <w:rFonts w:asciiTheme="minorHAnsi" w:hAnsiTheme="minorHAnsi" w:cstheme="minorHAnsi"/>
          <w:lang w:val="tr"/>
        </w:rPr>
        <w:t xml:space="preserve"> ile başlar.</w:t>
      </w:r>
    </w:p>
    <w:p w14:paraId="32AC2189" w14:textId="758D7498" w:rsidR="00DF3AF2" w:rsidRDefault="00630EA1" w:rsidP="008E006D">
      <w:pPr>
        <w:pStyle w:val="Default"/>
        <w:numPr>
          <w:ilvl w:val="1"/>
          <w:numId w:val="11"/>
        </w:numPr>
        <w:ind w:left="1276" w:hanging="709"/>
        <w:jc w:val="both"/>
        <w:rPr>
          <w:rFonts w:asciiTheme="minorHAnsi" w:hAnsiTheme="minorHAnsi" w:cstheme="minorHAnsi"/>
        </w:rPr>
      </w:pPr>
      <w:r>
        <w:rPr>
          <w:rFonts w:asciiTheme="minorHAnsi" w:hAnsiTheme="minorHAnsi" w:cstheme="minorHAnsi"/>
          <w:lang w:val="tr"/>
        </w:rPr>
        <w:t xml:space="preserve">TPAO, bu iş emrini, geçerli Ana Hizmet Sözleşmesinin şartlarına uygun olarak önceden yazılı bildirimde bulunmak suretiyle herhangi bir zamanda feshedebilir. Ana Hizmet Sözleşmesi yoksa, TPAO bu iş için imzalanan geçerli Sözleşmeyi feshedebilir. </w:t>
      </w:r>
    </w:p>
    <w:p w14:paraId="69076A67" w14:textId="77777777" w:rsidR="0061563B" w:rsidRDefault="0061563B" w:rsidP="0061563B">
      <w:pPr>
        <w:pStyle w:val="Default"/>
        <w:numPr>
          <w:ilvl w:val="1"/>
          <w:numId w:val="11"/>
        </w:numPr>
        <w:ind w:left="1276" w:hanging="709"/>
        <w:jc w:val="both"/>
        <w:rPr>
          <w:rFonts w:asciiTheme="minorHAnsi" w:hAnsiTheme="minorHAnsi" w:cstheme="minorHAnsi"/>
        </w:rPr>
      </w:pPr>
      <w:r>
        <w:rPr>
          <w:rFonts w:asciiTheme="minorHAnsi" w:hAnsiTheme="minorHAnsi" w:cstheme="minorHAnsi"/>
          <w:lang w:val="tr"/>
        </w:rPr>
        <w:t>Yukarıda belirtilen hüküm ve koşullar, ihtilaf halinde Ana Hizmet Sözleşmesi ve Sözleşmedeki tüm koşulların yerine geçer.</w:t>
      </w:r>
    </w:p>
    <w:p w14:paraId="56375216" w14:textId="77777777" w:rsidR="0061563B" w:rsidRPr="008E006D" w:rsidRDefault="0061563B" w:rsidP="0061563B">
      <w:pPr>
        <w:pStyle w:val="Default"/>
        <w:ind w:left="1276"/>
        <w:jc w:val="both"/>
        <w:rPr>
          <w:rFonts w:asciiTheme="minorHAnsi" w:hAnsiTheme="minorHAnsi" w:cstheme="minorHAnsi"/>
        </w:rPr>
      </w:pPr>
    </w:p>
    <w:sectPr w:rsidR="0061563B" w:rsidRPr="008E006D">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D0662" w14:textId="77777777" w:rsidR="00EE5C18" w:rsidRDefault="00EE5C18" w:rsidP="00154096">
      <w:r>
        <w:separator/>
      </w:r>
    </w:p>
  </w:endnote>
  <w:endnote w:type="continuationSeparator" w:id="0">
    <w:p w14:paraId="39B02F4F" w14:textId="77777777" w:rsidR="00EE5C18" w:rsidRDefault="00EE5C18" w:rsidP="00154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5809592"/>
      <w:docPartObj>
        <w:docPartGallery w:val="Page Numbers (Bottom of Page)"/>
        <w:docPartUnique/>
      </w:docPartObj>
    </w:sdtPr>
    <w:sdtEndPr>
      <w:rPr>
        <w:noProof/>
      </w:rPr>
    </w:sdtEndPr>
    <w:sdtContent>
      <w:p w14:paraId="5FD0F4BE" w14:textId="61DC01DB" w:rsidR="00154096" w:rsidRDefault="00154096">
        <w:pPr>
          <w:pStyle w:val="AltBilgi"/>
          <w:jc w:val="right"/>
        </w:pPr>
        <w:r>
          <w:rPr>
            <w:lang w:val="tr"/>
          </w:rPr>
          <w:fldChar w:fldCharType="begin"/>
        </w:r>
        <w:r>
          <w:rPr>
            <w:lang w:val="tr"/>
          </w:rPr>
          <w:instrText xml:space="preserve"> PAGE   \* MERGEFORMAT </w:instrText>
        </w:r>
        <w:r>
          <w:rPr>
            <w:lang w:val="tr"/>
          </w:rPr>
          <w:fldChar w:fldCharType="separate"/>
        </w:r>
        <w:r w:rsidR="007A78D7">
          <w:rPr>
            <w:noProof/>
            <w:lang w:val="tr"/>
          </w:rPr>
          <w:t>8</w:t>
        </w:r>
        <w:r>
          <w:rPr>
            <w:noProof/>
            <w:lang w:val="tr"/>
          </w:rPr>
          <w:fldChar w:fldCharType="end"/>
        </w:r>
      </w:p>
    </w:sdtContent>
  </w:sdt>
  <w:p w14:paraId="6E4A1821" w14:textId="77777777" w:rsidR="00154096" w:rsidRDefault="0015409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13D63D" w14:textId="77777777" w:rsidR="00EE5C18" w:rsidRDefault="00EE5C18" w:rsidP="00154096">
      <w:r>
        <w:separator/>
      </w:r>
    </w:p>
  </w:footnote>
  <w:footnote w:type="continuationSeparator" w:id="0">
    <w:p w14:paraId="073DDE74" w14:textId="77777777" w:rsidR="00EE5C18" w:rsidRDefault="00EE5C18" w:rsidP="001540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93EC4"/>
    <w:multiLevelType w:val="hybridMultilevel"/>
    <w:tmpl w:val="5F524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3315B"/>
    <w:multiLevelType w:val="hybridMultilevel"/>
    <w:tmpl w:val="462EE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C79B2"/>
    <w:multiLevelType w:val="hybridMultilevel"/>
    <w:tmpl w:val="E33ABC80"/>
    <w:lvl w:ilvl="0" w:tplc="04090009">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3" w15:restartNumberingAfterBreak="0">
    <w:nsid w:val="11E64796"/>
    <w:multiLevelType w:val="multilevel"/>
    <w:tmpl w:val="37DC5ABC"/>
    <w:lvl w:ilvl="0">
      <w:start w:val="1"/>
      <w:numFmt w:val="decimal"/>
      <w:lvlText w:val="%1."/>
      <w:lvlJc w:val="left"/>
      <w:pPr>
        <w:tabs>
          <w:tab w:val="num" w:pos="1080"/>
        </w:tabs>
        <w:ind w:left="1080" w:hanging="72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1F2A37F5"/>
    <w:multiLevelType w:val="multilevel"/>
    <w:tmpl w:val="8EAAB26C"/>
    <w:lvl w:ilvl="0">
      <w:start w:val="1"/>
      <w:numFmt w:val="decimal"/>
      <w:lvlText w:val="%1."/>
      <w:lvlJc w:val="left"/>
      <w:pPr>
        <w:ind w:left="390" w:hanging="390"/>
      </w:pPr>
      <w:rPr>
        <w:rFonts w:hint="default"/>
      </w:rPr>
    </w:lvl>
    <w:lvl w:ilvl="1">
      <w:start w:val="1"/>
      <w:numFmt w:val="decimal"/>
      <w:lvlText w:val="%1.%2."/>
      <w:lvlJc w:val="left"/>
      <w:pPr>
        <w:ind w:left="1766" w:hanging="720"/>
      </w:pPr>
      <w:rPr>
        <w:rFonts w:hint="default"/>
        <w:b w:val="0"/>
      </w:rPr>
    </w:lvl>
    <w:lvl w:ilvl="2">
      <w:start w:val="1"/>
      <w:numFmt w:val="decimal"/>
      <w:lvlText w:val="%1.%2.%3."/>
      <w:lvlJc w:val="left"/>
      <w:pPr>
        <w:ind w:left="2812" w:hanging="720"/>
      </w:pPr>
      <w:rPr>
        <w:rFonts w:hint="default"/>
      </w:rPr>
    </w:lvl>
    <w:lvl w:ilvl="3">
      <w:start w:val="1"/>
      <w:numFmt w:val="decimal"/>
      <w:lvlText w:val="%1.%2.%3.%4."/>
      <w:lvlJc w:val="left"/>
      <w:pPr>
        <w:ind w:left="4218" w:hanging="1080"/>
      </w:pPr>
      <w:rPr>
        <w:rFonts w:hint="default"/>
      </w:rPr>
    </w:lvl>
    <w:lvl w:ilvl="4">
      <w:start w:val="1"/>
      <w:numFmt w:val="decimal"/>
      <w:lvlText w:val="%1.%2.%3.%4.%5."/>
      <w:lvlJc w:val="left"/>
      <w:pPr>
        <w:ind w:left="5264" w:hanging="1080"/>
      </w:pPr>
      <w:rPr>
        <w:rFonts w:hint="default"/>
      </w:rPr>
    </w:lvl>
    <w:lvl w:ilvl="5">
      <w:start w:val="1"/>
      <w:numFmt w:val="decimal"/>
      <w:lvlText w:val="%1.%2.%3.%4.%5.%6."/>
      <w:lvlJc w:val="left"/>
      <w:pPr>
        <w:ind w:left="6670" w:hanging="1440"/>
      </w:pPr>
      <w:rPr>
        <w:rFonts w:hint="default"/>
      </w:rPr>
    </w:lvl>
    <w:lvl w:ilvl="6">
      <w:start w:val="1"/>
      <w:numFmt w:val="decimal"/>
      <w:lvlText w:val="%1.%2.%3.%4.%5.%6.%7."/>
      <w:lvlJc w:val="left"/>
      <w:pPr>
        <w:ind w:left="7716" w:hanging="1440"/>
      </w:pPr>
      <w:rPr>
        <w:rFonts w:hint="default"/>
      </w:rPr>
    </w:lvl>
    <w:lvl w:ilvl="7">
      <w:start w:val="1"/>
      <w:numFmt w:val="decimal"/>
      <w:lvlText w:val="%1.%2.%3.%4.%5.%6.%7.%8."/>
      <w:lvlJc w:val="left"/>
      <w:pPr>
        <w:ind w:left="9122" w:hanging="1800"/>
      </w:pPr>
      <w:rPr>
        <w:rFonts w:hint="default"/>
      </w:rPr>
    </w:lvl>
    <w:lvl w:ilvl="8">
      <w:start w:val="1"/>
      <w:numFmt w:val="decimal"/>
      <w:lvlText w:val="%1.%2.%3.%4.%5.%6.%7.%8.%9."/>
      <w:lvlJc w:val="left"/>
      <w:pPr>
        <w:ind w:left="10528" w:hanging="2160"/>
      </w:pPr>
      <w:rPr>
        <w:rFonts w:hint="default"/>
      </w:rPr>
    </w:lvl>
  </w:abstractNum>
  <w:abstractNum w:abstractNumId="5" w15:restartNumberingAfterBreak="0">
    <w:nsid w:val="257239D4"/>
    <w:multiLevelType w:val="hybridMultilevel"/>
    <w:tmpl w:val="94CE0D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CB2718F"/>
    <w:multiLevelType w:val="multilevel"/>
    <w:tmpl w:val="A71A0E78"/>
    <w:lvl w:ilvl="0">
      <w:start w:val="5"/>
      <w:numFmt w:val="decimal"/>
      <w:lvlText w:val="%1."/>
      <w:lvlJc w:val="left"/>
      <w:pPr>
        <w:ind w:left="360" w:hanging="360"/>
      </w:pPr>
      <w:rPr>
        <w:rFonts w:hint="default"/>
      </w:rPr>
    </w:lvl>
    <w:lvl w:ilvl="1">
      <w:start w:val="2"/>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2DD157FC"/>
    <w:multiLevelType w:val="multilevel"/>
    <w:tmpl w:val="447CBE1C"/>
    <w:lvl w:ilvl="0">
      <w:start w:val="5"/>
      <w:numFmt w:val="decimal"/>
      <w:lvlText w:val="%1"/>
      <w:lvlJc w:val="left"/>
      <w:pPr>
        <w:ind w:left="420" w:hanging="420"/>
      </w:pPr>
      <w:rPr>
        <w:rFonts w:hint="default"/>
      </w:rPr>
    </w:lvl>
    <w:lvl w:ilvl="1">
      <w:start w:val="12"/>
      <w:numFmt w:val="decimal"/>
      <w:lvlText w:val="%1.%2"/>
      <w:lvlJc w:val="left"/>
      <w:pPr>
        <w:ind w:left="960"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3CC46D0D"/>
    <w:multiLevelType w:val="hybridMultilevel"/>
    <w:tmpl w:val="1F8EE706"/>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E271925"/>
    <w:multiLevelType w:val="hybridMultilevel"/>
    <w:tmpl w:val="B6A0BC30"/>
    <w:lvl w:ilvl="0" w:tplc="31946A04">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4C9E1303"/>
    <w:multiLevelType w:val="multilevel"/>
    <w:tmpl w:val="2F868934"/>
    <w:lvl w:ilvl="0">
      <w:start w:val="1"/>
      <w:numFmt w:val="decimal"/>
      <w:lvlText w:val="%1"/>
      <w:lvlJc w:val="left"/>
      <w:pPr>
        <w:tabs>
          <w:tab w:val="num" w:pos="615"/>
        </w:tabs>
        <w:ind w:left="615" w:hanging="615"/>
      </w:pPr>
      <w:rPr>
        <w:rFonts w:hint="default"/>
        <w:b/>
      </w:rPr>
    </w:lvl>
    <w:lvl w:ilvl="1">
      <w:start w:val="1"/>
      <w:numFmt w:val="decimal"/>
      <w:lvlText w:val="%1.%2"/>
      <w:lvlJc w:val="left"/>
      <w:pPr>
        <w:tabs>
          <w:tab w:val="num" w:pos="1046"/>
        </w:tabs>
        <w:ind w:left="1046" w:hanging="615"/>
      </w:pPr>
      <w:rPr>
        <w:rFonts w:hint="default"/>
        <w:b/>
      </w:rPr>
    </w:lvl>
    <w:lvl w:ilvl="2">
      <w:start w:val="1"/>
      <w:numFmt w:val="decimal"/>
      <w:lvlText w:val="%1.%2.%3"/>
      <w:lvlJc w:val="left"/>
      <w:pPr>
        <w:tabs>
          <w:tab w:val="num" w:pos="1582"/>
        </w:tabs>
        <w:ind w:left="1582" w:hanging="720"/>
      </w:pPr>
      <w:rPr>
        <w:rFonts w:hint="default"/>
        <w:b/>
      </w:rPr>
    </w:lvl>
    <w:lvl w:ilvl="3">
      <w:start w:val="1"/>
      <w:numFmt w:val="decimal"/>
      <w:lvlText w:val="%1.%2.%3.%4"/>
      <w:lvlJc w:val="left"/>
      <w:pPr>
        <w:tabs>
          <w:tab w:val="num" w:pos="2373"/>
        </w:tabs>
        <w:ind w:left="2373" w:hanging="1080"/>
      </w:pPr>
      <w:rPr>
        <w:rFonts w:hint="default"/>
        <w:b/>
      </w:rPr>
    </w:lvl>
    <w:lvl w:ilvl="4">
      <w:start w:val="1"/>
      <w:numFmt w:val="decimal"/>
      <w:lvlText w:val="%1.%2.%3.%4.%5"/>
      <w:lvlJc w:val="left"/>
      <w:pPr>
        <w:tabs>
          <w:tab w:val="num" w:pos="2804"/>
        </w:tabs>
        <w:ind w:left="2804" w:hanging="1080"/>
      </w:pPr>
      <w:rPr>
        <w:rFonts w:hint="default"/>
        <w:b/>
      </w:rPr>
    </w:lvl>
    <w:lvl w:ilvl="5">
      <w:start w:val="1"/>
      <w:numFmt w:val="decimal"/>
      <w:lvlText w:val="%1.%2.%3.%4.%5.%6"/>
      <w:lvlJc w:val="left"/>
      <w:pPr>
        <w:tabs>
          <w:tab w:val="num" w:pos="3595"/>
        </w:tabs>
        <w:ind w:left="3595" w:hanging="1440"/>
      </w:pPr>
      <w:rPr>
        <w:rFonts w:hint="default"/>
        <w:b/>
      </w:rPr>
    </w:lvl>
    <w:lvl w:ilvl="6">
      <w:start w:val="1"/>
      <w:numFmt w:val="decimal"/>
      <w:lvlText w:val="%1.%2.%3.%4.%5.%6.%7"/>
      <w:lvlJc w:val="left"/>
      <w:pPr>
        <w:tabs>
          <w:tab w:val="num" w:pos="4026"/>
        </w:tabs>
        <w:ind w:left="4026" w:hanging="1440"/>
      </w:pPr>
      <w:rPr>
        <w:rFonts w:hint="default"/>
        <w:b/>
      </w:rPr>
    </w:lvl>
    <w:lvl w:ilvl="7">
      <w:start w:val="1"/>
      <w:numFmt w:val="decimal"/>
      <w:lvlText w:val="%1.%2.%3.%4.%5.%6.%7.%8"/>
      <w:lvlJc w:val="left"/>
      <w:pPr>
        <w:tabs>
          <w:tab w:val="num" w:pos="4817"/>
        </w:tabs>
        <w:ind w:left="4817" w:hanging="1800"/>
      </w:pPr>
      <w:rPr>
        <w:rFonts w:hint="default"/>
        <w:b/>
      </w:rPr>
    </w:lvl>
    <w:lvl w:ilvl="8">
      <w:start w:val="1"/>
      <w:numFmt w:val="decimal"/>
      <w:lvlText w:val="%1.%2.%3.%4.%5.%6.%7.%8.%9"/>
      <w:lvlJc w:val="left"/>
      <w:pPr>
        <w:tabs>
          <w:tab w:val="num" w:pos="5248"/>
        </w:tabs>
        <w:ind w:left="5248" w:hanging="1800"/>
      </w:pPr>
      <w:rPr>
        <w:rFonts w:hint="default"/>
        <w:b/>
      </w:rPr>
    </w:lvl>
  </w:abstractNum>
  <w:abstractNum w:abstractNumId="11" w15:restartNumberingAfterBreak="0">
    <w:nsid w:val="56606631"/>
    <w:multiLevelType w:val="multilevel"/>
    <w:tmpl w:val="80EAFF3E"/>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7830578"/>
    <w:multiLevelType w:val="hybridMultilevel"/>
    <w:tmpl w:val="EBEC4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AB1B68"/>
    <w:multiLevelType w:val="hybridMultilevel"/>
    <w:tmpl w:val="1278DF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3AB3BBF"/>
    <w:multiLevelType w:val="hybridMultilevel"/>
    <w:tmpl w:val="B0B21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F32A0"/>
    <w:multiLevelType w:val="multilevel"/>
    <w:tmpl w:val="37DC5ABC"/>
    <w:lvl w:ilvl="0">
      <w:start w:val="1"/>
      <w:numFmt w:val="decimal"/>
      <w:lvlText w:val="%1."/>
      <w:lvlJc w:val="left"/>
      <w:pPr>
        <w:tabs>
          <w:tab w:val="num" w:pos="1080"/>
        </w:tabs>
        <w:ind w:left="1080" w:hanging="72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0"/>
  </w:num>
  <w:num w:numId="2">
    <w:abstractNumId w:val="15"/>
  </w:num>
  <w:num w:numId="3">
    <w:abstractNumId w:val="4"/>
  </w:num>
  <w:num w:numId="4">
    <w:abstractNumId w:val="14"/>
  </w:num>
  <w:num w:numId="5">
    <w:abstractNumId w:val="8"/>
  </w:num>
  <w:num w:numId="6">
    <w:abstractNumId w:val="9"/>
  </w:num>
  <w:num w:numId="7">
    <w:abstractNumId w:val="13"/>
  </w:num>
  <w:num w:numId="8">
    <w:abstractNumId w:val="2"/>
  </w:num>
  <w:num w:numId="9">
    <w:abstractNumId w:val="3"/>
  </w:num>
  <w:num w:numId="10">
    <w:abstractNumId w:val="11"/>
  </w:num>
  <w:num w:numId="11">
    <w:abstractNumId w:val="6"/>
  </w:num>
  <w:num w:numId="12">
    <w:abstractNumId w:val="7"/>
  </w:num>
  <w:num w:numId="13">
    <w:abstractNumId w:val="12"/>
  </w:num>
  <w:num w:numId="14">
    <w:abstractNumId w:val="0"/>
  </w:num>
  <w:num w:numId="15">
    <w:abstractNumId w:val="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AF2"/>
    <w:rsid w:val="00002515"/>
    <w:rsid w:val="00012DA6"/>
    <w:rsid w:val="00012ECD"/>
    <w:rsid w:val="0003170D"/>
    <w:rsid w:val="000350D6"/>
    <w:rsid w:val="000669BF"/>
    <w:rsid w:val="00072A57"/>
    <w:rsid w:val="00085CE0"/>
    <w:rsid w:val="00085F6C"/>
    <w:rsid w:val="00094B99"/>
    <w:rsid w:val="00097D97"/>
    <w:rsid w:val="000B22F7"/>
    <w:rsid w:val="000B72D2"/>
    <w:rsid w:val="000B7B21"/>
    <w:rsid w:val="000C04D1"/>
    <w:rsid w:val="000D5C7C"/>
    <w:rsid w:val="000F32E2"/>
    <w:rsid w:val="001066BA"/>
    <w:rsid w:val="0010730B"/>
    <w:rsid w:val="00107C57"/>
    <w:rsid w:val="001105D3"/>
    <w:rsid w:val="001240C7"/>
    <w:rsid w:val="00126DEF"/>
    <w:rsid w:val="0013262A"/>
    <w:rsid w:val="00134637"/>
    <w:rsid w:val="00141503"/>
    <w:rsid w:val="001469B1"/>
    <w:rsid w:val="00154096"/>
    <w:rsid w:val="001540A7"/>
    <w:rsid w:val="001657A1"/>
    <w:rsid w:val="001725DD"/>
    <w:rsid w:val="001758CA"/>
    <w:rsid w:val="0017798A"/>
    <w:rsid w:val="00183AA0"/>
    <w:rsid w:val="001842C9"/>
    <w:rsid w:val="0019022A"/>
    <w:rsid w:val="001A750E"/>
    <w:rsid w:val="001B1F96"/>
    <w:rsid w:val="001B630F"/>
    <w:rsid w:val="001D10A8"/>
    <w:rsid w:val="001D49A9"/>
    <w:rsid w:val="001D4E46"/>
    <w:rsid w:val="001E1010"/>
    <w:rsid w:val="001F5483"/>
    <w:rsid w:val="0021075F"/>
    <w:rsid w:val="0021290C"/>
    <w:rsid w:val="002700D0"/>
    <w:rsid w:val="00273B99"/>
    <w:rsid w:val="0027715A"/>
    <w:rsid w:val="00286B76"/>
    <w:rsid w:val="00286C8B"/>
    <w:rsid w:val="00287626"/>
    <w:rsid w:val="00297167"/>
    <w:rsid w:val="002A004B"/>
    <w:rsid w:val="002B04C3"/>
    <w:rsid w:val="002B16A6"/>
    <w:rsid w:val="002C3919"/>
    <w:rsid w:val="002D4CCF"/>
    <w:rsid w:val="002F66B2"/>
    <w:rsid w:val="00302C7E"/>
    <w:rsid w:val="0031193C"/>
    <w:rsid w:val="0032456F"/>
    <w:rsid w:val="003271C3"/>
    <w:rsid w:val="00335823"/>
    <w:rsid w:val="00350648"/>
    <w:rsid w:val="003514F1"/>
    <w:rsid w:val="003524FB"/>
    <w:rsid w:val="00361921"/>
    <w:rsid w:val="0036192E"/>
    <w:rsid w:val="00367B18"/>
    <w:rsid w:val="003753DA"/>
    <w:rsid w:val="0038415E"/>
    <w:rsid w:val="00394FDE"/>
    <w:rsid w:val="003A2ACD"/>
    <w:rsid w:val="003A3B45"/>
    <w:rsid w:val="003A3D77"/>
    <w:rsid w:val="003A634C"/>
    <w:rsid w:val="003B31B8"/>
    <w:rsid w:val="003B74B1"/>
    <w:rsid w:val="003C18B0"/>
    <w:rsid w:val="003C2986"/>
    <w:rsid w:val="003D581F"/>
    <w:rsid w:val="003E095A"/>
    <w:rsid w:val="003E2BDD"/>
    <w:rsid w:val="003E7DA4"/>
    <w:rsid w:val="003F2B83"/>
    <w:rsid w:val="003F4365"/>
    <w:rsid w:val="004034FE"/>
    <w:rsid w:val="00406342"/>
    <w:rsid w:val="0041290A"/>
    <w:rsid w:val="00413525"/>
    <w:rsid w:val="00417512"/>
    <w:rsid w:val="004313F2"/>
    <w:rsid w:val="00431A04"/>
    <w:rsid w:val="00434996"/>
    <w:rsid w:val="00445EC7"/>
    <w:rsid w:val="00451088"/>
    <w:rsid w:val="004566E0"/>
    <w:rsid w:val="00457D51"/>
    <w:rsid w:val="00496BAE"/>
    <w:rsid w:val="004A4815"/>
    <w:rsid w:val="004A7753"/>
    <w:rsid w:val="004C5239"/>
    <w:rsid w:val="004C53F7"/>
    <w:rsid w:val="004D4618"/>
    <w:rsid w:val="004D5BFF"/>
    <w:rsid w:val="004E7004"/>
    <w:rsid w:val="0051186C"/>
    <w:rsid w:val="00516019"/>
    <w:rsid w:val="00517F50"/>
    <w:rsid w:val="005210B1"/>
    <w:rsid w:val="005424AE"/>
    <w:rsid w:val="005464C2"/>
    <w:rsid w:val="00570E34"/>
    <w:rsid w:val="005776DB"/>
    <w:rsid w:val="005836AF"/>
    <w:rsid w:val="005851DC"/>
    <w:rsid w:val="00586404"/>
    <w:rsid w:val="005A03C8"/>
    <w:rsid w:val="005A1FBE"/>
    <w:rsid w:val="005A37C3"/>
    <w:rsid w:val="005A7962"/>
    <w:rsid w:val="005B093A"/>
    <w:rsid w:val="005B6856"/>
    <w:rsid w:val="005B7547"/>
    <w:rsid w:val="005C77A7"/>
    <w:rsid w:val="005D09B1"/>
    <w:rsid w:val="005D1D8D"/>
    <w:rsid w:val="005D4FF7"/>
    <w:rsid w:val="005D6B85"/>
    <w:rsid w:val="005E4F54"/>
    <w:rsid w:val="005E6269"/>
    <w:rsid w:val="005F3292"/>
    <w:rsid w:val="00603D40"/>
    <w:rsid w:val="00603DFD"/>
    <w:rsid w:val="0061563B"/>
    <w:rsid w:val="00616717"/>
    <w:rsid w:val="00630EA1"/>
    <w:rsid w:val="006361A0"/>
    <w:rsid w:val="00640588"/>
    <w:rsid w:val="0064172E"/>
    <w:rsid w:val="006527A7"/>
    <w:rsid w:val="00653D2B"/>
    <w:rsid w:val="006669CA"/>
    <w:rsid w:val="00672C5C"/>
    <w:rsid w:val="00674CEE"/>
    <w:rsid w:val="0068538F"/>
    <w:rsid w:val="006853D6"/>
    <w:rsid w:val="0068633A"/>
    <w:rsid w:val="006962BF"/>
    <w:rsid w:val="00696D13"/>
    <w:rsid w:val="006A14DF"/>
    <w:rsid w:val="006B09E5"/>
    <w:rsid w:val="006B1DF8"/>
    <w:rsid w:val="006B7D77"/>
    <w:rsid w:val="006C37FD"/>
    <w:rsid w:val="006E00ED"/>
    <w:rsid w:val="007036E1"/>
    <w:rsid w:val="00703CE0"/>
    <w:rsid w:val="00707E34"/>
    <w:rsid w:val="00715C10"/>
    <w:rsid w:val="00716022"/>
    <w:rsid w:val="007171C7"/>
    <w:rsid w:val="007209DF"/>
    <w:rsid w:val="00755BB5"/>
    <w:rsid w:val="0075619F"/>
    <w:rsid w:val="00760F35"/>
    <w:rsid w:val="0076390F"/>
    <w:rsid w:val="00792397"/>
    <w:rsid w:val="00794DF9"/>
    <w:rsid w:val="00797531"/>
    <w:rsid w:val="007A670C"/>
    <w:rsid w:val="007A73B1"/>
    <w:rsid w:val="007A78D7"/>
    <w:rsid w:val="007C1705"/>
    <w:rsid w:val="007C2C0A"/>
    <w:rsid w:val="007D0788"/>
    <w:rsid w:val="007D2D6E"/>
    <w:rsid w:val="007D2E54"/>
    <w:rsid w:val="007E1450"/>
    <w:rsid w:val="007E25E0"/>
    <w:rsid w:val="008152C7"/>
    <w:rsid w:val="00824A44"/>
    <w:rsid w:val="00835FFF"/>
    <w:rsid w:val="00861B86"/>
    <w:rsid w:val="00871BAC"/>
    <w:rsid w:val="00885541"/>
    <w:rsid w:val="0089172B"/>
    <w:rsid w:val="008A5772"/>
    <w:rsid w:val="008B6695"/>
    <w:rsid w:val="008D0765"/>
    <w:rsid w:val="008D3956"/>
    <w:rsid w:val="008D4E89"/>
    <w:rsid w:val="008D75DE"/>
    <w:rsid w:val="008E006D"/>
    <w:rsid w:val="008F0D42"/>
    <w:rsid w:val="008F6946"/>
    <w:rsid w:val="009048D1"/>
    <w:rsid w:val="009351B8"/>
    <w:rsid w:val="00945443"/>
    <w:rsid w:val="00947117"/>
    <w:rsid w:val="00950316"/>
    <w:rsid w:val="0095313C"/>
    <w:rsid w:val="00962276"/>
    <w:rsid w:val="009710EB"/>
    <w:rsid w:val="00981141"/>
    <w:rsid w:val="0098521D"/>
    <w:rsid w:val="009A18AA"/>
    <w:rsid w:val="009C1534"/>
    <w:rsid w:val="009C610A"/>
    <w:rsid w:val="009D22A8"/>
    <w:rsid w:val="009D29F4"/>
    <w:rsid w:val="009D4685"/>
    <w:rsid w:val="009E0076"/>
    <w:rsid w:val="009E551F"/>
    <w:rsid w:val="009F07FA"/>
    <w:rsid w:val="009F5E75"/>
    <w:rsid w:val="00A0379D"/>
    <w:rsid w:val="00A14509"/>
    <w:rsid w:val="00A265B5"/>
    <w:rsid w:val="00A27B26"/>
    <w:rsid w:val="00A4077B"/>
    <w:rsid w:val="00A41E69"/>
    <w:rsid w:val="00A42549"/>
    <w:rsid w:val="00A43F20"/>
    <w:rsid w:val="00A5473D"/>
    <w:rsid w:val="00A56FF2"/>
    <w:rsid w:val="00A5743F"/>
    <w:rsid w:val="00A71970"/>
    <w:rsid w:val="00A72878"/>
    <w:rsid w:val="00A80A1E"/>
    <w:rsid w:val="00A91151"/>
    <w:rsid w:val="00A9452E"/>
    <w:rsid w:val="00AA1449"/>
    <w:rsid w:val="00AA7212"/>
    <w:rsid w:val="00AB568D"/>
    <w:rsid w:val="00AB7FD6"/>
    <w:rsid w:val="00AC5B28"/>
    <w:rsid w:val="00AF27E9"/>
    <w:rsid w:val="00AF3E4A"/>
    <w:rsid w:val="00B04ED2"/>
    <w:rsid w:val="00B14F13"/>
    <w:rsid w:val="00B15489"/>
    <w:rsid w:val="00B25D34"/>
    <w:rsid w:val="00B34063"/>
    <w:rsid w:val="00B45DF1"/>
    <w:rsid w:val="00B47CEF"/>
    <w:rsid w:val="00B5288C"/>
    <w:rsid w:val="00B62A65"/>
    <w:rsid w:val="00B6717B"/>
    <w:rsid w:val="00B777D8"/>
    <w:rsid w:val="00B841D5"/>
    <w:rsid w:val="00B853F2"/>
    <w:rsid w:val="00BA4912"/>
    <w:rsid w:val="00BB59C0"/>
    <w:rsid w:val="00BD1E6C"/>
    <w:rsid w:val="00BD5FDA"/>
    <w:rsid w:val="00BE51AD"/>
    <w:rsid w:val="00C03F0B"/>
    <w:rsid w:val="00C10FC5"/>
    <w:rsid w:val="00C20C05"/>
    <w:rsid w:val="00C224AB"/>
    <w:rsid w:val="00C2344A"/>
    <w:rsid w:val="00C27754"/>
    <w:rsid w:val="00C34E98"/>
    <w:rsid w:val="00C41A46"/>
    <w:rsid w:val="00C47999"/>
    <w:rsid w:val="00C50822"/>
    <w:rsid w:val="00C5228B"/>
    <w:rsid w:val="00C53FF7"/>
    <w:rsid w:val="00C616AA"/>
    <w:rsid w:val="00C7044F"/>
    <w:rsid w:val="00C71262"/>
    <w:rsid w:val="00C85A9E"/>
    <w:rsid w:val="00CA0182"/>
    <w:rsid w:val="00CB32D5"/>
    <w:rsid w:val="00CB78E0"/>
    <w:rsid w:val="00CC164E"/>
    <w:rsid w:val="00CC1E8C"/>
    <w:rsid w:val="00CD6813"/>
    <w:rsid w:val="00CE208C"/>
    <w:rsid w:val="00CE7C7D"/>
    <w:rsid w:val="00CF5444"/>
    <w:rsid w:val="00CF71B1"/>
    <w:rsid w:val="00D14DC6"/>
    <w:rsid w:val="00D44E0F"/>
    <w:rsid w:val="00D61AB4"/>
    <w:rsid w:val="00D6678D"/>
    <w:rsid w:val="00D90117"/>
    <w:rsid w:val="00DA0640"/>
    <w:rsid w:val="00DA3F16"/>
    <w:rsid w:val="00DC186B"/>
    <w:rsid w:val="00DC42CB"/>
    <w:rsid w:val="00DC6A93"/>
    <w:rsid w:val="00DD2A61"/>
    <w:rsid w:val="00DD3E55"/>
    <w:rsid w:val="00DD4A16"/>
    <w:rsid w:val="00DE7ECD"/>
    <w:rsid w:val="00DF3AF2"/>
    <w:rsid w:val="00DF40DF"/>
    <w:rsid w:val="00E059B4"/>
    <w:rsid w:val="00E11C32"/>
    <w:rsid w:val="00E14C69"/>
    <w:rsid w:val="00E1538D"/>
    <w:rsid w:val="00E2690C"/>
    <w:rsid w:val="00E34908"/>
    <w:rsid w:val="00E35C16"/>
    <w:rsid w:val="00E8731E"/>
    <w:rsid w:val="00E9079F"/>
    <w:rsid w:val="00E93BAF"/>
    <w:rsid w:val="00EA5D10"/>
    <w:rsid w:val="00EA5D16"/>
    <w:rsid w:val="00ED2DF2"/>
    <w:rsid w:val="00EE1DE8"/>
    <w:rsid w:val="00EE4323"/>
    <w:rsid w:val="00EE593F"/>
    <w:rsid w:val="00EE5C18"/>
    <w:rsid w:val="00F11BBC"/>
    <w:rsid w:val="00F14EA8"/>
    <w:rsid w:val="00F1627B"/>
    <w:rsid w:val="00F271FC"/>
    <w:rsid w:val="00F3470D"/>
    <w:rsid w:val="00F623A5"/>
    <w:rsid w:val="00F71A6C"/>
    <w:rsid w:val="00F76A05"/>
    <w:rsid w:val="00F76BA4"/>
    <w:rsid w:val="00F857D1"/>
    <w:rsid w:val="00F96857"/>
    <w:rsid w:val="00FA27EA"/>
    <w:rsid w:val="00FA62A2"/>
    <w:rsid w:val="00FD0AAA"/>
    <w:rsid w:val="00FD442B"/>
    <w:rsid w:val="00FE2FC9"/>
    <w:rsid w:val="00FE4766"/>
    <w:rsid w:val="00FF6B4A"/>
    <w:rsid w:val="00FF7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60464"/>
  <w15:docId w15:val="{0822D1BE-94C0-4AD1-A8BA-7CD44A758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3AF2"/>
    <w:pPr>
      <w:spacing w:after="0" w:line="240" w:lineRule="auto"/>
    </w:pPr>
    <w:rPr>
      <w:rFonts w:ascii="Times New Roman" w:eastAsia="Batang" w:hAnsi="Times New Roman" w:cs="Times New Roman"/>
      <w:sz w:val="24"/>
      <w:szCs w:val="24"/>
      <w:lang w:val="pt-BR" w:eastAsia="ko-KR"/>
    </w:rPr>
  </w:style>
  <w:style w:type="paragraph" w:styleId="Balk1">
    <w:name w:val="heading 1"/>
    <w:basedOn w:val="Normal"/>
    <w:next w:val="Normal"/>
    <w:link w:val="Balk1Char"/>
    <w:qFormat/>
    <w:rsid w:val="00DF3AF2"/>
    <w:pPr>
      <w:keepNext/>
      <w:spacing w:before="240" w:after="60"/>
      <w:outlineLvl w:val="0"/>
    </w:pPr>
    <w:rPr>
      <w:rFonts w:ascii="Arial" w:hAnsi="Arial" w:cs="Arial"/>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F3AF2"/>
    <w:rPr>
      <w:rFonts w:ascii="Arial" w:eastAsia="Batang" w:hAnsi="Arial" w:cs="Arial"/>
      <w:b/>
      <w:bCs/>
      <w:kern w:val="32"/>
      <w:sz w:val="32"/>
      <w:szCs w:val="32"/>
      <w:lang w:val="pt-BR" w:eastAsia="ko-KR"/>
    </w:rPr>
  </w:style>
  <w:style w:type="paragraph" w:styleId="ListeParagraf">
    <w:name w:val="List Paragraph"/>
    <w:basedOn w:val="Normal"/>
    <w:uiPriority w:val="34"/>
    <w:qFormat/>
    <w:rsid w:val="00DF3AF2"/>
    <w:pPr>
      <w:ind w:left="720"/>
      <w:contextualSpacing/>
    </w:pPr>
  </w:style>
  <w:style w:type="paragraph" w:styleId="ResimYazs">
    <w:name w:val="caption"/>
    <w:basedOn w:val="Normal"/>
    <w:next w:val="Normal"/>
    <w:uiPriority w:val="35"/>
    <w:unhideWhenUsed/>
    <w:qFormat/>
    <w:rsid w:val="00824A44"/>
    <w:pPr>
      <w:spacing w:after="200"/>
    </w:pPr>
    <w:rPr>
      <w:i/>
      <w:iCs/>
      <w:color w:val="44546A" w:themeColor="text2"/>
      <w:sz w:val="18"/>
      <w:szCs w:val="18"/>
    </w:rPr>
  </w:style>
  <w:style w:type="table" w:styleId="TabloKlavuzu">
    <w:name w:val="Table Grid"/>
    <w:basedOn w:val="NormalTablo"/>
    <w:uiPriority w:val="39"/>
    <w:rsid w:val="00981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154096"/>
    <w:pPr>
      <w:tabs>
        <w:tab w:val="center" w:pos="4680"/>
        <w:tab w:val="right" w:pos="9360"/>
      </w:tabs>
    </w:pPr>
  </w:style>
  <w:style w:type="character" w:customStyle="1" w:styleId="stBilgiChar">
    <w:name w:val="Üst Bilgi Char"/>
    <w:basedOn w:val="VarsaylanParagrafYazTipi"/>
    <w:link w:val="stBilgi"/>
    <w:uiPriority w:val="99"/>
    <w:rsid w:val="00154096"/>
    <w:rPr>
      <w:rFonts w:ascii="Times New Roman" w:eastAsia="Batang" w:hAnsi="Times New Roman" w:cs="Times New Roman"/>
      <w:sz w:val="24"/>
      <w:szCs w:val="24"/>
      <w:lang w:val="pt-BR" w:eastAsia="ko-KR"/>
    </w:rPr>
  </w:style>
  <w:style w:type="paragraph" w:styleId="AltBilgi">
    <w:name w:val="footer"/>
    <w:basedOn w:val="Normal"/>
    <w:link w:val="AltBilgiChar"/>
    <w:uiPriority w:val="99"/>
    <w:unhideWhenUsed/>
    <w:rsid w:val="00154096"/>
    <w:pPr>
      <w:tabs>
        <w:tab w:val="center" w:pos="4680"/>
        <w:tab w:val="right" w:pos="9360"/>
      </w:tabs>
    </w:pPr>
  </w:style>
  <w:style w:type="character" w:customStyle="1" w:styleId="AltBilgiChar">
    <w:name w:val="Alt Bilgi Char"/>
    <w:basedOn w:val="VarsaylanParagrafYazTipi"/>
    <w:link w:val="AltBilgi"/>
    <w:uiPriority w:val="99"/>
    <w:rsid w:val="00154096"/>
    <w:rPr>
      <w:rFonts w:ascii="Times New Roman" w:eastAsia="Batang" w:hAnsi="Times New Roman" w:cs="Times New Roman"/>
      <w:sz w:val="24"/>
      <w:szCs w:val="24"/>
      <w:lang w:val="pt-BR" w:eastAsia="ko-KR"/>
    </w:rPr>
  </w:style>
  <w:style w:type="paragraph" w:styleId="BalonMetni">
    <w:name w:val="Balloon Text"/>
    <w:basedOn w:val="Normal"/>
    <w:link w:val="BalonMetniChar"/>
    <w:uiPriority w:val="99"/>
    <w:semiHidden/>
    <w:unhideWhenUsed/>
    <w:rsid w:val="007C170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C1705"/>
    <w:rPr>
      <w:rFonts w:ascii="Segoe UI" w:eastAsia="Batang" w:hAnsi="Segoe UI" w:cs="Segoe UI"/>
      <w:sz w:val="18"/>
      <w:szCs w:val="18"/>
      <w:lang w:val="pt-BR" w:eastAsia="ko-KR"/>
    </w:rPr>
  </w:style>
  <w:style w:type="paragraph" w:customStyle="1" w:styleId="Default">
    <w:name w:val="Default"/>
    <w:rsid w:val="00BE51AD"/>
    <w:pPr>
      <w:autoSpaceDE w:val="0"/>
      <w:autoSpaceDN w:val="0"/>
      <w:adjustRightInd w:val="0"/>
      <w:spacing w:after="0" w:line="240" w:lineRule="auto"/>
    </w:pPr>
    <w:rPr>
      <w:rFonts w:ascii="Calibri" w:hAnsi="Calibri" w:cs="Calibri"/>
      <w:color w:val="000000"/>
      <w:sz w:val="24"/>
      <w:szCs w:val="24"/>
      <w:lang w:val="tr-TR"/>
    </w:rPr>
  </w:style>
  <w:style w:type="character" w:styleId="AklamaBavurusu">
    <w:name w:val="annotation reference"/>
    <w:basedOn w:val="VarsaylanParagrafYazTipi"/>
    <w:uiPriority w:val="99"/>
    <w:semiHidden/>
    <w:unhideWhenUsed/>
    <w:rsid w:val="00451088"/>
    <w:rPr>
      <w:sz w:val="16"/>
      <w:szCs w:val="16"/>
    </w:rPr>
  </w:style>
  <w:style w:type="paragraph" w:styleId="AklamaMetni">
    <w:name w:val="annotation text"/>
    <w:basedOn w:val="Normal"/>
    <w:link w:val="AklamaMetniChar"/>
    <w:uiPriority w:val="99"/>
    <w:semiHidden/>
    <w:unhideWhenUsed/>
    <w:rsid w:val="00451088"/>
    <w:rPr>
      <w:sz w:val="20"/>
      <w:szCs w:val="20"/>
    </w:rPr>
  </w:style>
  <w:style w:type="character" w:customStyle="1" w:styleId="AklamaMetniChar">
    <w:name w:val="Açıklama Metni Char"/>
    <w:basedOn w:val="VarsaylanParagrafYazTipi"/>
    <w:link w:val="AklamaMetni"/>
    <w:uiPriority w:val="99"/>
    <w:semiHidden/>
    <w:rsid w:val="00451088"/>
    <w:rPr>
      <w:rFonts w:ascii="Times New Roman" w:eastAsia="Batang" w:hAnsi="Times New Roman" w:cs="Times New Roman"/>
      <w:sz w:val="20"/>
      <w:szCs w:val="20"/>
      <w:lang w:val="pt-BR" w:eastAsia="ko-KR"/>
    </w:rPr>
  </w:style>
  <w:style w:type="paragraph" w:styleId="Altyaz">
    <w:name w:val="Subtitle"/>
    <w:basedOn w:val="Normal"/>
    <w:next w:val="Normal"/>
    <w:link w:val="AltyazChar"/>
    <w:uiPriority w:val="11"/>
    <w:qFormat/>
    <w:rsid w:val="004D5BF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yazChar">
    <w:name w:val="Altyazı Char"/>
    <w:basedOn w:val="VarsaylanParagrafYazTipi"/>
    <w:link w:val="Altyaz"/>
    <w:uiPriority w:val="11"/>
    <w:rsid w:val="004D5BFF"/>
    <w:rPr>
      <w:rFonts w:eastAsiaTheme="minorEastAsia"/>
      <w:color w:val="5A5A5A" w:themeColor="text1" w:themeTint="A5"/>
      <w:spacing w:val="15"/>
      <w:lang w:val="pt-BR"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28639">
      <w:bodyDiv w:val="1"/>
      <w:marLeft w:val="0"/>
      <w:marRight w:val="0"/>
      <w:marTop w:val="0"/>
      <w:marBottom w:val="0"/>
      <w:divBdr>
        <w:top w:val="none" w:sz="0" w:space="0" w:color="auto"/>
        <w:left w:val="none" w:sz="0" w:space="0" w:color="auto"/>
        <w:bottom w:val="none" w:sz="0" w:space="0" w:color="auto"/>
        <w:right w:val="none" w:sz="0" w:space="0" w:color="auto"/>
      </w:divBdr>
    </w:div>
    <w:div w:id="1169442513">
      <w:bodyDiv w:val="1"/>
      <w:marLeft w:val="0"/>
      <w:marRight w:val="0"/>
      <w:marTop w:val="0"/>
      <w:marBottom w:val="0"/>
      <w:divBdr>
        <w:top w:val="none" w:sz="0" w:space="0" w:color="auto"/>
        <w:left w:val="none" w:sz="0" w:space="0" w:color="auto"/>
        <w:bottom w:val="none" w:sz="0" w:space="0" w:color="auto"/>
        <w:right w:val="none" w:sz="0" w:space="0" w:color="auto"/>
      </w:divBdr>
    </w:div>
    <w:div w:id="1574510469">
      <w:bodyDiv w:val="1"/>
      <w:marLeft w:val="0"/>
      <w:marRight w:val="0"/>
      <w:marTop w:val="0"/>
      <w:marBottom w:val="0"/>
      <w:divBdr>
        <w:top w:val="none" w:sz="0" w:space="0" w:color="auto"/>
        <w:left w:val="none" w:sz="0" w:space="0" w:color="auto"/>
        <w:bottom w:val="none" w:sz="0" w:space="0" w:color="auto"/>
        <w:right w:val="none" w:sz="0" w:space="0" w:color="auto"/>
      </w:divBdr>
    </w:div>
    <w:div w:id="1779643043">
      <w:bodyDiv w:val="1"/>
      <w:marLeft w:val="0"/>
      <w:marRight w:val="0"/>
      <w:marTop w:val="0"/>
      <w:marBottom w:val="0"/>
      <w:divBdr>
        <w:top w:val="none" w:sz="0" w:space="0" w:color="auto"/>
        <w:left w:val="none" w:sz="0" w:space="0" w:color="auto"/>
        <w:bottom w:val="none" w:sz="0" w:space="0" w:color="auto"/>
        <w:right w:val="none" w:sz="0" w:space="0" w:color="auto"/>
      </w:divBdr>
    </w:div>
    <w:div w:id="192344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849E37377770644CBAA745317C02D743" ma:contentTypeVersion="2" ma:contentTypeDescription="Yeni belge oluşturun." ma:contentTypeScope="" ma:versionID="b508ed27b0fce1b27122d4910dd930e1">
  <xsd:schema xmlns:xsd="http://www.w3.org/2001/XMLSchema" xmlns:xs="http://www.w3.org/2001/XMLSchema" xmlns:p="http://schemas.microsoft.com/office/2006/metadata/properties" xmlns:ns2="6fc30f8b-2410-4acc-b0ee-638c7ae1fd7b" targetNamespace="http://schemas.microsoft.com/office/2006/metadata/properties" ma:root="true" ma:fieldsID="31afe49ea755252eee516647dca62d16" ns2:_="">
    <xsd:import namespace="6fc30f8b-2410-4acc-b0ee-638c7ae1fd7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30f8b-2410-4acc-b0ee-638c7ae1fd7b" elementFormDefault="qualified">
    <xsd:import namespace="http://schemas.microsoft.com/office/2006/documentManagement/types"/>
    <xsd:import namespace="http://schemas.microsoft.com/office/infopath/2007/PartnerControls"/>
    <xsd:element name="SharedWithUsers" ma:index="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3BBC7A-BD3A-4368-B1A9-5EE5C00E56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625D8B-D8ED-42FB-B4AB-6133FCFF4D27}">
  <ds:schemaRefs>
    <ds:schemaRef ds:uri="http://schemas.microsoft.com/sharepoint/v3/contenttype/forms"/>
  </ds:schemaRefs>
</ds:datastoreItem>
</file>

<file path=customXml/itemProps3.xml><?xml version="1.0" encoding="utf-8"?>
<ds:datastoreItem xmlns:ds="http://schemas.openxmlformats.org/officeDocument/2006/customXml" ds:itemID="{5B48FF6B-D027-4B0F-BB12-D1D30F4D2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30f8b-2410-4acc-b0ee-638c7ae1fd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1924</Words>
  <Characters>10973</Characters>
  <Application>Microsoft Office Word</Application>
  <DocSecurity>0</DocSecurity>
  <Lines>91</Lines>
  <Paragraphs>25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Türkiye Petrolleri</Company>
  <LinksUpToDate>false</LinksUpToDate>
  <CharactersWithSpaces>12872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kizilays</dc:creator>
  <cp:keywords/>
  <dc:description/>
  <cp:lastModifiedBy>AHMET TETİK</cp:lastModifiedBy>
  <cp:revision>2</cp:revision>
  <cp:lastPrinted>2019-04-10T07:03:00Z</cp:lastPrinted>
  <dcterms:created xsi:type="dcterms:W3CDTF">2024-10-25T09:29:00Z</dcterms:created>
  <dcterms:modified xsi:type="dcterms:W3CDTF">2024-10-25T09:29:00Z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0x010100849E37377770644CBAA745317C02D743</vt:lpwstr>
  </property>
  <property fmtid="{D5CDD505-2E9C-101B-9397-08002B2CF9AE}" pid="3"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4" name="bjDocumentLabelXML-0">
    <vt:lpwstr>ames.com/2008/01/sie/internal/label"&gt;&lt;element uid="id_classification_selfservicespesific" value="" /&gt;&lt;/sisl&gt;</vt:lpwstr>
  </property>
  <property fmtid="{D5CDD505-2E9C-101B-9397-08002B2CF9AE}" pid="5" name="bjLabelRefreshRequired">
    <vt:lpwstr>FileClassifier</vt:lpwstr>
  </property>
</Properties>
</file>