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CC4E" w14:textId="1F1EAE4F" w:rsidR="00EC1281" w:rsidRDefault="00A24100" w:rsidP="004165DC">
      <w:pPr>
        <w:pStyle w:val="ListeParagraf"/>
        <w:spacing w:before="240"/>
        <w:ind w:left="360"/>
        <w:jc w:val="center"/>
        <w:rPr>
          <w:rFonts w:asciiTheme="minorHAnsi" w:hAnsiTheme="minorHAnsi" w:cstheme="minorHAnsi"/>
          <w:b/>
          <w:sz w:val="32"/>
          <w:u w:val="single"/>
          <w:lang w:val="en-US"/>
        </w:rPr>
      </w:pPr>
      <w:r>
        <w:rPr>
          <w:rFonts w:asciiTheme="minorHAnsi" w:hAnsiTheme="minorHAnsi" w:cstheme="minorHAnsi"/>
          <w:b/>
          <w:sz w:val="32"/>
          <w:u w:val="single"/>
          <w:lang w:val="en-US"/>
        </w:rPr>
        <w:t xml:space="preserve">COATED </w:t>
      </w:r>
      <w:r w:rsidR="00196C05" w:rsidRPr="0015191F">
        <w:rPr>
          <w:rFonts w:asciiTheme="minorHAnsi" w:hAnsiTheme="minorHAnsi" w:cstheme="minorHAnsi"/>
          <w:b/>
          <w:sz w:val="32"/>
          <w:u w:val="single"/>
          <w:lang w:val="en-US"/>
        </w:rPr>
        <w:t>CORIN</w:t>
      </w:r>
      <w:r w:rsidR="007B4AA7" w:rsidRPr="0015191F">
        <w:rPr>
          <w:rFonts w:asciiTheme="minorHAnsi" w:hAnsiTheme="minorHAnsi" w:cstheme="minorHAnsi"/>
          <w:b/>
          <w:sz w:val="32"/>
          <w:u w:val="single"/>
          <w:lang w:val="en-US"/>
        </w:rPr>
        <w:t>G</w:t>
      </w:r>
      <w:r w:rsidR="00196C05" w:rsidRPr="0015191F">
        <w:rPr>
          <w:rFonts w:asciiTheme="minorHAnsi" w:hAnsiTheme="minorHAnsi" w:cstheme="minorHAnsi"/>
          <w:b/>
          <w:sz w:val="32"/>
          <w:u w:val="single"/>
          <w:lang w:val="en-US"/>
        </w:rPr>
        <w:t xml:space="preserve"> SERVICE</w:t>
      </w:r>
      <w:r w:rsidR="00CE2DF0" w:rsidRPr="0015191F">
        <w:rPr>
          <w:rFonts w:asciiTheme="minorHAnsi" w:hAnsiTheme="minorHAnsi" w:cstheme="minorHAnsi"/>
          <w:b/>
          <w:sz w:val="32"/>
          <w:u w:val="single"/>
          <w:lang w:val="en-US"/>
        </w:rPr>
        <w:t xml:space="preserve"> </w:t>
      </w:r>
      <w:r w:rsidR="00DD0B12" w:rsidRPr="0015191F">
        <w:rPr>
          <w:rFonts w:asciiTheme="minorHAnsi" w:hAnsiTheme="minorHAnsi" w:cstheme="minorHAnsi"/>
          <w:b/>
          <w:sz w:val="32"/>
          <w:u w:val="single"/>
          <w:lang w:val="en-US"/>
        </w:rPr>
        <w:t xml:space="preserve">FOR </w:t>
      </w:r>
      <w:r w:rsidR="002356B9">
        <w:rPr>
          <w:rFonts w:asciiTheme="minorHAnsi" w:hAnsiTheme="minorHAnsi" w:cstheme="minorHAnsi"/>
          <w:b/>
          <w:sz w:val="32"/>
          <w:u w:val="single"/>
          <w:lang w:val="en-US"/>
        </w:rPr>
        <w:t>2</w:t>
      </w:r>
      <w:r w:rsidR="00DD0B12" w:rsidRPr="0015191F">
        <w:rPr>
          <w:rFonts w:asciiTheme="minorHAnsi" w:hAnsiTheme="minorHAnsi" w:cstheme="minorHAnsi"/>
          <w:b/>
          <w:sz w:val="32"/>
          <w:u w:val="single"/>
          <w:lang w:val="en-US"/>
        </w:rPr>
        <w:t xml:space="preserve"> YEAR PERIOD </w:t>
      </w:r>
    </w:p>
    <w:p w14:paraId="6D3304C7" w14:textId="703B30DF" w:rsidR="00196C05" w:rsidRPr="007111B1" w:rsidRDefault="00DD0B12" w:rsidP="004165DC">
      <w:pPr>
        <w:pStyle w:val="ListeParagraf"/>
        <w:spacing w:before="240"/>
        <w:ind w:left="360"/>
        <w:jc w:val="center"/>
        <w:rPr>
          <w:rFonts w:asciiTheme="minorHAnsi" w:hAnsiTheme="minorHAnsi" w:cstheme="minorHAnsi"/>
          <w:b/>
          <w:sz w:val="24"/>
          <w:u w:val="single"/>
          <w:lang w:val="en-US"/>
        </w:rPr>
      </w:pPr>
      <w:r w:rsidRPr="0015191F">
        <w:rPr>
          <w:rFonts w:asciiTheme="minorHAnsi" w:hAnsiTheme="minorHAnsi" w:cstheme="minorHAnsi"/>
          <w:b/>
          <w:sz w:val="32"/>
          <w:u w:val="single"/>
          <w:lang w:val="en-US"/>
        </w:rPr>
        <w:t>TECHNICAL SPECIFICATIONS</w:t>
      </w:r>
    </w:p>
    <w:p w14:paraId="722AA360" w14:textId="70B98DD6" w:rsidR="00196C05" w:rsidRDefault="00196C05" w:rsidP="00196C05">
      <w:pPr>
        <w:pStyle w:val="ListeParagraf"/>
        <w:ind w:left="360"/>
        <w:jc w:val="center"/>
        <w:rPr>
          <w:rFonts w:asciiTheme="minorHAnsi" w:hAnsiTheme="minorHAnsi" w:cstheme="minorHAnsi"/>
          <w:lang w:val="en-US"/>
        </w:rPr>
      </w:pPr>
    </w:p>
    <w:p w14:paraId="198335D1" w14:textId="65D09F1F" w:rsidR="00196C05" w:rsidRDefault="00196C05" w:rsidP="00DD0B12">
      <w:pPr>
        <w:pStyle w:val="ListeParagraf"/>
        <w:ind w:left="360"/>
        <w:jc w:val="both"/>
        <w:rPr>
          <w:rFonts w:asciiTheme="minorHAnsi" w:hAnsiTheme="minorHAnsi" w:cstheme="minorHAnsi"/>
          <w:lang w:val="en-US"/>
        </w:rPr>
      </w:pPr>
    </w:p>
    <w:p w14:paraId="42128D92" w14:textId="6530B046" w:rsidR="00CD2031" w:rsidRPr="00E6373C" w:rsidRDefault="00DB03B9" w:rsidP="00DD0B12">
      <w:pPr>
        <w:ind w:left="360"/>
        <w:jc w:val="both"/>
        <w:rPr>
          <w:rFonts w:asciiTheme="minorHAnsi" w:hAnsiTheme="minorHAnsi" w:cstheme="minorHAnsi"/>
          <w:color w:val="FF0000"/>
          <w:lang w:val="en-US"/>
        </w:rPr>
      </w:pPr>
      <w:r>
        <w:rPr>
          <w:rFonts w:asciiTheme="minorHAnsi" w:eastAsiaTheme="minorHAnsi" w:hAnsiTheme="minorHAnsi" w:cstheme="minorHAnsi"/>
          <w:sz w:val="22"/>
          <w:szCs w:val="22"/>
          <w:lang w:val="en-US" w:eastAsia="en-US"/>
        </w:rPr>
        <w:t>This service includes p</w:t>
      </w:r>
      <w:r w:rsidR="00DD0B12" w:rsidRPr="00DD0B12">
        <w:rPr>
          <w:rFonts w:asciiTheme="minorHAnsi" w:eastAsiaTheme="minorHAnsi" w:hAnsiTheme="minorHAnsi" w:cstheme="minorHAnsi"/>
          <w:sz w:val="22"/>
          <w:szCs w:val="22"/>
          <w:lang w:val="en-US" w:eastAsia="en-US"/>
        </w:rPr>
        <w:t xml:space="preserve">rovision of personnel and equipment to perform </w:t>
      </w:r>
      <w:r w:rsidR="00A24100">
        <w:rPr>
          <w:rFonts w:asciiTheme="minorHAnsi" w:eastAsiaTheme="minorHAnsi" w:hAnsiTheme="minorHAnsi" w:cstheme="minorHAnsi"/>
          <w:sz w:val="22"/>
          <w:szCs w:val="22"/>
          <w:lang w:val="en-US" w:eastAsia="en-US"/>
        </w:rPr>
        <w:t>coated c</w:t>
      </w:r>
      <w:r w:rsidR="00DD0B12" w:rsidRPr="00DD0B12">
        <w:rPr>
          <w:rFonts w:asciiTheme="minorHAnsi" w:eastAsiaTheme="minorHAnsi" w:hAnsiTheme="minorHAnsi" w:cstheme="minorHAnsi"/>
          <w:sz w:val="22"/>
          <w:szCs w:val="22"/>
          <w:lang w:val="en-US" w:eastAsia="en-US"/>
        </w:rPr>
        <w:t xml:space="preserve">oring services during </w:t>
      </w:r>
      <w:r w:rsidR="002356B9">
        <w:rPr>
          <w:rFonts w:asciiTheme="minorHAnsi" w:eastAsiaTheme="minorHAnsi" w:hAnsiTheme="minorHAnsi" w:cstheme="minorHAnsi"/>
          <w:sz w:val="22"/>
          <w:szCs w:val="22"/>
          <w:lang w:val="en-US" w:eastAsia="en-US"/>
        </w:rPr>
        <w:t>2</w:t>
      </w:r>
      <w:r w:rsidR="00DD0B12" w:rsidRPr="00DD0B12">
        <w:rPr>
          <w:rFonts w:asciiTheme="minorHAnsi" w:eastAsiaTheme="minorHAnsi" w:hAnsiTheme="minorHAnsi" w:cstheme="minorHAnsi"/>
          <w:sz w:val="22"/>
          <w:szCs w:val="22"/>
          <w:lang w:val="en-US" w:eastAsia="en-US"/>
        </w:rPr>
        <w:t xml:space="preserve"> year</w:t>
      </w:r>
      <w:r w:rsidR="00B06678">
        <w:rPr>
          <w:rFonts w:asciiTheme="minorHAnsi" w:eastAsiaTheme="minorHAnsi" w:hAnsiTheme="minorHAnsi" w:cstheme="minorHAnsi"/>
          <w:sz w:val="22"/>
          <w:szCs w:val="22"/>
          <w:lang w:val="en-US" w:eastAsia="en-US"/>
        </w:rPr>
        <w:t xml:space="preserve"> in </w:t>
      </w:r>
      <w:r w:rsidR="00DD0B12" w:rsidRPr="00DD0B12">
        <w:rPr>
          <w:rFonts w:asciiTheme="minorHAnsi" w:eastAsiaTheme="minorHAnsi" w:hAnsiTheme="minorHAnsi" w:cstheme="minorHAnsi"/>
          <w:sz w:val="22"/>
          <w:szCs w:val="22"/>
          <w:lang w:val="en-US" w:eastAsia="en-US"/>
        </w:rPr>
        <w:t xml:space="preserve">onshore Turkey. </w:t>
      </w:r>
    </w:p>
    <w:p w14:paraId="2EB428E6" w14:textId="10D83245" w:rsidR="00196C05" w:rsidRPr="007111B1" w:rsidRDefault="00196C05" w:rsidP="00196C05">
      <w:pPr>
        <w:pStyle w:val="ListeParagraf"/>
        <w:ind w:left="360"/>
        <w:jc w:val="center"/>
        <w:rPr>
          <w:rFonts w:asciiTheme="minorHAnsi" w:hAnsiTheme="minorHAnsi" w:cstheme="minorHAnsi"/>
          <w:lang w:val="en-US"/>
        </w:rPr>
      </w:pPr>
    </w:p>
    <w:p w14:paraId="104865DF" w14:textId="77777777" w:rsidR="00D6534D" w:rsidRPr="004165DC" w:rsidRDefault="00D6534D" w:rsidP="007B4AA7">
      <w:pPr>
        <w:jc w:val="both"/>
        <w:rPr>
          <w:rFonts w:asciiTheme="minorHAnsi" w:hAnsiTheme="minorHAnsi" w:cstheme="minorHAnsi"/>
          <w:b/>
          <w:szCs w:val="22"/>
          <w:lang w:val="en-US"/>
        </w:rPr>
      </w:pPr>
    </w:p>
    <w:p w14:paraId="6CAAFE53" w14:textId="77777777" w:rsidR="00D6534D" w:rsidRPr="004165DC" w:rsidRDefault="00D6534D" w:rsidP="007B4AA7">
      <w:pPr>
        <w:jc w:val="both"/>
        <w:rPr>
          <w:rFonts w:asciiTheme="minorHAnsi" w:hAnsiTheme="minorHAnsi" w:cstheme="minorHAnsi"/>
          <w:b/>
          <w:szCs w:val="22"/>
          <w:lang w:val="en-US"/>
        </w:rPr>
      </w:pPr>
    </w:p>
    <w:p w14:paraId="1E0CE9C7" w14:textId="1CC9243D" w:rsidR="00800BAF" w:rsidRDefault="007B4AA7" w:rsidP="007B4AA7">
      <w:pPr>
        <w:jc w:val="both"/>
        <w:rPr>
          <w:rFonts w:asciiTheme="minorHAnsi" w:hAnsiTheme="minorHAnsi" w:cstheme="minorHAnsi"/>
          <w:b/>
          <w:szCs w:val="22"/>
          <w:lang w:val="en-US"/>
        </w:rPr>
      </w:pPr>
      <w:r w:rsidRPr="004165DC">
        <w:rPr>
          <w:rFonts w:asciiTheme="minorHAnsi" w:hAnsiTheme="minorHAnsi" w:cstheme="minorHAnsi"/>
          <w:b/>
          <w:szCs w:val="22"/>
          <w:lang w:val="en-US"/>
        </w:rPr>
        <w:t xml:space="preserve">Objectives </w:t>
      </w:r>
      <w:r w:rsidR="00D94280">
        <w:rPr>
          <w:rFonts w:asciiTheme="minorHAnsi" w:hAnsiTheme="minorHAnsi" w:cstheme="minorHAnsi"/>
          <w:b/>
          <w:szCs w:val="22"/>
          <w:lang w:val="en-US"/>
        </w:rPr>
        <w:t>of Service</w:t>
      </w:r>
    </w:p>
    <w:p w14:paraId="6B7FFF6A" w14:textId="77777777" w:rsidR="00D94280" w:rsidRPr="00CD5083" w:rsidRDefault="00D94280" w:rsidP="007B4AA7">
      <w:pPr>
        <w:jc w:val="both"/>
        <w:rPr>
          <w:rFonts w:asciiTheme="minorHAnsi" w:hAnsiTheme="minorHAnsi" w:cstheme="minorHAnsi"/>
          <w:b/>
          <w:sz w:val="22"/>
          <w:szCs w:val="22"/>
          <w:lang w:val="en-US"/>
        </w:rPr>
      </w:pPr>
    </w:p>
    <w:p w14:paraId="65398FEC" w14:textId="2213A638"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 xml:space="preserve">Selection of equipment and core heads. </w:t>
      </w:r>
      <w:r w:rsidR="00656B83">
        <w:rPr>
          <w:rFonts w:asciiTheme="minorHAnsi" w:hAnsiTheme="minorHAnsi" w:cstheme="minorHAnsi"/>
          <w:lang w:val="en-US"/>
        </w:rPr>
        <w:t>F</w:t>
      </w:r>
      <w:r w:rsidRPr="00CD5083">
        <w:rPr>
          <w:rFonts w:asciiTheme="minorHAnsi" w:hAnsiTheme="minorHAnsi" w:cstheme="minorHAnsi"/>
          <w:lang w:val="en-US"/>
        </w:rPr>
        <w:t>irst selection of equipment will be made before the mobilization of equipment, in coordination between COMPANY and CONTRACTOR representatives, and will include submission of equipment</w:t>
      </w:r>
      <w:r w:rsidR="00656B83">
        <w:rPr>
          <w:rFonts w:asciiTheme="minorHAnsi" w:hAnsiTheme="minorHAnsi" w:cstheme="minorHAnsi"/>
          <w:lang w:val="en-US"/>
        </w:rPr>
        <w:t xml:space="preserve"> history and inspection reports</w:t>
      </w:r>
      <w:r w:rsidRPr="00CD5083">
        <w:rPr>
          <w:rFonts w:asciiTheme="minorHAnsi" w:hAnsiTheme="minorHAnsi" w:cstheme="minorHAnsi"/>
          <w:lang w:val="en-US"/>
        </w:rPr>
        <w:t>.</w:t>
      </w:r>
    </w:p>
    <w:p w14:paraId="6C5345B2" w14:textId="77777777"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Check of equipment before coring and establishment of an equipment description sheet by the coring engineer on the rig site.</w:t>
      </w:r>
    </w:p>
    <w:p w14:paraId="75348F4E" w14:textId="77777777" w:rsidR="00656B83" w:rsidRDefault="006C62D8" w:rsidP="00656B83">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Selection of core heads, special equipment, BHA and coring parameters to be discussed with COMPANY and drilling contractor's representatives.</w:t>
      </w:r>
      <w:r w:rsidR="00656B83">
        <w:rPr>
          <w:rFonts w:asciiTheme="minorHAnsi" w:hAnsiTheme="minorHAnsi" w:cstheme="minorHAnsi"/>
          <w:lang w:val="en-US"/>
        </w:rPr>
        <w:t xml:space="preserve"> </w:t>
      </w:r>
    </w:p>
    <w:p w14:paraId="51A5AC42" w14:textId="5B30AB9D" w:rsidR="006C62D8" w:rsidRPr="00CD5083" w:rsidRDefault="00656B83" w:rsidP="00656B83">
      <w:pPr>
        <w:pStyle w:val="ListeParagraf"/>
        <w:numPr>
          <w:ilvl w:val="0"/>
          <w:numId w:val="3"/>
        </w:numPr>
        <w:jc w:val="both"/>
        <w:rPr>
          <w:rFonts w:asciiTheme="minorHAnsi" w:hAnsiTheme="minorHAnsi" w:cstheme="minorHAnsi"/>
          <w:lang w:val="en-US"/>
        </w:rPr>
      </w:pPr>
      <w:r w:rsidRPr="00656B83">
        <w:rPr>
          <w:rFonts w:asciiTheme="minorHAnsi" w:hAnsiTheme="minorHAnsi" w:cstheme="minorHAnsi"/>
          <w:lang w:val="en-US"/>
        </w:rPr>
        <w:t>Selection and justification of optimum POOH speed for each interval considering core structural and mechanical integrity and time</w:t>
      </w:r>
      <w:r>
        <w:rPr>
          <w:rFonts w:asciiTheme="minorHAnsi" w:hAnsiTheme="minorHAnsi" w:cstheme="minorHAnsi"/>
          <w:lang w:val="en-US"/>
        </w:rPr>
        <w:t>.</w:t>
      </w:r>
    </w:p>
    <w:p w14:paraId="17E3CEC2" w14:textId="7C6AAB67" w:rsidR="00656B83" w:rsidRDefault="006C62D8" w:rsidP="00656B83">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Picking up and making up of core barrel</w:t>
      </w:r>
      <w:r w:rsidR="00656B83">
        <w:rPr>
          <w:rFonts w:asciiTheme="minorHAnsi" w:hAnsiTheme="minorHAnsi" w:cstheme="minorHAnsi"/>
          <w:lang w:val="en-US"/>
        </w:rPr>
        <w:t>.</w:t>
      </w:r>
    </w:p>
    <w:p w14:paraId="4577C9BD" w14:textId="5BC14CF7" w:rsidR="00656B83" w:rsidRPr="00656B83" w:rsidRDefault="00656B83" w:rsidP="00656B83">
      <w:pPr>
        <w:pStyle w:val="ListeParagraf"/>
        <w:numPr>
          <w:ilvl w:val="0"/>
          <w:numId w:val="3"/>
        </w:numPr>
        <w:jc w:val="both"/>
        <w:rPr>
          <w:rFonts w:asciiTheme="minorHAnsi" w:hAnsiTheme="minorHAnsi" w:cstheme="minorHAnsi"/>
          <w:sz w:val="20"/>
          <w:lang w:val="en-US"/>
        </w:rPr>
      </w:pPr>
      <w:r w:rsidRPr="00656B83">
        <w:rPr>
          <w:rFonts w:asciiTheme="minorHAnsi" w:hAnsiTheme="minorHAnsi" w:cstheme="minorHAnsi"/>
          <w:szCs w:val="24"/>
          <w:lang w:val="en-US"/>
        </w:rPr>
        <w:t>In case there are problems associated with core slabbing at COMPANY’s Lab, CONTRACTOR will provide technical support for taking the cores out of liners free of charge.</w:t>
      </w:r>
    </w:p>
    <w:p w14:paraId="122251E0" w14:textId="77777777"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Assisting the driller on the rig floor during the coring operations including the trip if there are any specific problems such as reaming, washing down or over pull.</w:t>
      </w:r>
    </w:p>
    <w:p w14:paraId="49ABC149" w14:textId="5DAF219D"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Recovering the core and laying down the core barrel utilizing core support cradles.</w:t>
      </w:r>
    </w:p>
    <w:p w14:paraId="5D22EF39" w14:textId="7DF48566"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 xml:space="preserve">Cutting </w:t>
      </w:r>
      <w:r w:rsidR="00C80164">
        <w:rPr>
          <w:rFonts w:asciiTheme="minorHAnsi" w:hAnsiTheme="minorHAnsi" w:cstheme="minorHAnsi"/>
          <w:lang w:val="en-US"/>
        </w:rPr>
        <w:t xml:space="preserve">(if needed) </w:t>
      </w:r>
      <w:r w:rsidRPr="00CD5083">
        <w:rPr>
          <w:rFonts w:asciiTheme="minorHAnsi" w:hAnsiTheme="minorHAnsi" w:cstheme="minorHAnsi"/>
          <w:lang w:val="en-US"/>
        </w:rPr>
        <w:t>as per the instructions of the geologist and packing the core.</w:t>
      </w:r>
    </w:p>
    <w:p w14:paraId="5F908EA0" w14:textId="54BE704F"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Identifying jamming, breaking on the core.</w:t>
      </w:r>
    </w:p>
    <w:p w14:paraId="28E774D8" w14:textId="5D37512D" w:rsidR="00485ED4" w:rsidRPr="00CD5083" w:rsidRDefault="00485ED4"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Perform the core processing e.g. gamma logging, foam stabilization and wax preservation.</w:t>
      </w:r>
    </w:p>
    <w:p w14:paraId="47BC85B0" w14:textId="77777777"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Establishing a complete coring report, including a penetration log, a coring log and a coring summary.</w:t>
      </w:r>
    </w:p>
    <w:p w14:paraId="26618A8E" w14:textId="77777777" w:rsidR="006C62D8" w:rsidRPr="00CD5083" w:rsidRDefault="006C62D8"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CONTRACTOR will be responsible for transportation of its EQUIPMENT, spare parts, consumables, and PERSONNEL between CONTRACTOR’s base and RIG.</w:t>
      </w:r>
    </w:p>
    <w:p w14:paraId="7D19D197" w14:textId="6534F106" w:rsidR="004853BA" w:rsidRPr="00CD5083" w:rsidRDefault="00CB0835"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A</w:t>
      </w:r>
      <w:r w:rsidR="007B4AA7" w:rsidRPr="00CD5083">
        <w:rPr>
          <w:rFonts w:asciiTheme="minorHAnsi" w:hAnsiTheme="minorHAnsi" w:cstheme="minorHAnsi"/>
          <w:lang w:val="en-US"/>
        </w:rPr>
        <w:t>chieve maximum recovery</w:t>
      </w:r>
      <w:r w:rsidR="004853BA" w:rsidRPr="00CD5083">
        <w:rPr>
          <w:rFonts w:asciiTheme="minorHAnsi" w:hAnsiTheme="minorHAnsi" w:cstheme="minorHAnsi"/>
          <w:lang w:val="en-US"/>
        </w:rPr>
        <w:t xml:space="preserve"> by utilizing coated inner liner. </w:t>
      </w:r>
    </w:p>
    <w:p w14:paraId="656AB8AB" w14:textId="200D0CD8" w:rsidR="004853BA" w:rsidRPr="00E6373C" w:rsidRDefault="004853BA" w:rsidP="00FC5DAC">
      <w:pPr>
        <w:pStyle w:val="ListeParagraf"/>
        <w:numPr>
          <w:ilvl w:val="0"/>
          <w:numId w:val="3"/>
        </w:numPr>
        <w:jc w:val="both"/>
        <w:rPr>
          <w:rFonts w:asciiTheme="minorHAnsi" w:hAnsiTheme="minorHAnsi" w:cstheme="minorHAnsi"/>
          <w:lang w:val="en-US"/>
        </w:rPr>
      </w:pPr>
      <w:r w:rsidRPr="00CD5083">
        <w:rPr>
          <w:rFonts w:asciiTheme="minorHAnsi" w:hAnsiTheme="minorHAnsi" w:cstheme="minorHAnsi"/>
          <w:lang w:val="en-US"/>
        </w:rPr>
        <w:t>Good preservation of the core until to the final destination which is the core lab of TPAO Ankara Research Center.</w:t>
      </w:r>
      <w:r w:rsidRPr="00E6373C">
        <w:rPr>
          <w:rFonts w:asciiTheme="minorHAnsi" w:hAnsiTheme="minorHAnsi" w:cstheme="minorHAnsi"/>
          <w:lang w:val="en-US"/>
        </w:rPr>
        <w:t xml:space="preserve"> </w:t>
      </w:r>
      <w:r w:rsidR="00A57CDD" w:rsidRPr="00CD5083">
        <w:rPr>
          <w:rFonts w:asciiTheme="minorHAnsi" w:hAnsiTheme="minorHAnsi" w:cstheme="minorHAnsi"/>
          <w:lang w:val="en-US"/>
        </w:rPr>
        <w:t xml:space="preserve">For further investigation without damaging at the laboratory, </w:t>
      </w:r>
      <w:r w:rsidR="00A57CDD" w:rsidRPr="00E6373C">
        <w:rPr>
          <w:rFonts w:asciiTheme="minorHAnsi" w:hAnsiTheme="minorHAnsi" w:cstheme="minorHAnsi"/>
          <w:lang w:val="en-US"/>
        </w:rPr>
        <w:t>inner liners must be splittable into two half at the surface.</w:t>
      </w:r>
    </w:p>
    <w:p w14:paraId="270C5F82" w14:textId="1BEB284C" w:rsidR="00800BAF" w:rsidRPr="00CD5083" w:rsidRDefault="00800BAF" w:rsidP="00800BAF">
      <w:pPr>
        <w:rPr>
          <w:rFonts w:asciiTheme="minorHAnsi" w:hAnsiTheme="minorHAnsi" w:cstheme="minorHAnsi"/>
          <w:lang w:val="en-US"/>
        </w:rPr>
      </w:pPr>
    </w:p>
    <w:p w14:paraId="2775B737" w14:textId="58F3FFE4" w:rsidR="00800BAF" w:rsidRPr="00B6392D" w:rsidRDefault="00800BAF" w:rsidP="00800BAF">
      <w:pPr>
        <w:jc w:val="both"/>
        <w:rPr>
          <w:rFonts w:asciiTheme="minorHAnsi" w:hAnsiTheme="minorHAnsi" w:cstheme="minorHAnsi"/>
          <w:b/>
          <w:szCs w:val="22"/>
          <w:lang w:val="en-US"/>
        </w:rPr>
      </w:pPr>
      <w:r w:rsidRPr="00B6392D">
        <w:rPr>
          <w:rFonts w:asciiTheme="minorHAnsi" w:hAnsiTheme="minorHAnsi" w:cstheme="minorHAnsi"/>
          <w:b/>
          <w:szCs w:val="22"/>
          <w:lang w:val="en-US"/>
        </w:rPr>
        <w:t>The coring service offer must include:</w:t>
      </w:r>
    </w:p>
    <w:p w14:paraId="23ACA8F1" w14:textId="53B23558" w:rsidR="00800BAF" w:rsidRDefault="00410C96" w:rsidP="00800BAF">
      <w:pPr>
        <w:pStyle w:val="ListeParagraf"/>
        <w:numPr>
          <w:ilvl w:val="0"/>
          <w:numId w:val="3"/>
        </w:numPr>
        <w:rPr>
          <w:rFonts w:asciiTheme="minorHAnsi" w:hAnsiTheme="minorHAnsi" w:cstheme="minorHAnsi"/>
          <w:lang w:val="en-US"/>
        </w:rPr>
      </w:pPr>
      <w:r>
        <w:rPr>
          <w:rFonts w:asciiTheme="minorHAnsi" w:hAnsiTheme="minorHAnsi" w:cstheme="minorHAnsi"/>
          <w:lang w:val="en-US"/>
        </w:rPr>
        <w:t>Appropriate length of</w:t>
      </w:r>
      <w:r w:rsidR="00800BAF" w:rsidRPr="00CD5083">
        <w:rPr>
          <w:rFonts w:asciiTheme="minorHAnsi" w:hAnsiTheme="minorHAnsi" w:cstheme="minorHAnsi"/>
          <w:lang w:val="en-US"/>
        </w:rPr>
        <w:t xml:space="preserve"> coring BHA for cutting core in </w:t>
      </w:r>
      <w:r w:rsidR="00E13CB9" w:rsidRPr="00E13CB9">
        <w:rPr>
          <w:rFonts w:asciiTheme="minorHAnsi" w:hAnsiTheme="minorHAnsi" w:cstheme="minorHAnsi"/>
          <w:b/>
          <w:i/>
          <w:lang w:val="en-US"/>
        </w:rPr>
        <w:t xml:space="preserve">only </w:t>
      </w:r>
      <w:r w:rsidRPr="00E13CB9">
        <w:rPr>
          <w:rFonts w:asciiTheme="minorHAnsi" w:hAnsiTheme="minorHAnsi" w:cstheme="minorHAnsi"/>
          <w:b/>
          <w:i/>
          <w:lang w:val="en-US"/>
        </w:rPr>
        <w:t>6”</w:t>
      </w:r>
      <w:r>
        <w:rPr>
          <w:rFonts w:asciiTheme="minorHAnsi" w:hAnsiTheme="minorHAnsi" w:cstheme="minorHAnsi"/>
          <w:lang w:val="en-US"/>
        </w:rPr>
        <w:t xml:space="preserve"> holes </w:t>
      </w:r>
      <w:r w:rsidR="00800BAF" w:rsidRPr="00CD5083">
        <w:rPr>
          <w:rFonts w:asciiTheme="minorHAnsi" w:hAnsiTheme="minorHAnsi" w:cstheme="minorHAnsi"/>
          <w:lang w:val="en-US"/>
        </w:rPr>
        <w:t>incl. back up;</w:t>
      </w:r>
    </w:p>
    <w:p w14:paraId="376FB76F" w14:textId="7D68A5F9" w:rsidR="00BE019C" w:rsidRPr="00CD5083" w:rsidRDefault="0030223A" w:rsidP="00800BAF">
      <w:pPr>
        <w:pStyle w:val="ListeParagraf"/>
        <w:numPr>
          <w:ilvl w:val="0"/>
          <w:numId w:val="3"/>
        </w:numPr>
        <w:rPr>
          <w:rFonts w:asciiTheme="minorHAnsi" w:hAnsiTheme="minorHAnsi" w:cstheme="minorHAnsi"/>
          <w:lang w:val="en-US"/>
        </w:rPr>
      </w:pPr>
      <w:r>
        <w:rPr>
          <w:rFonts w:asciiTheme="minorHAnsi" w:hAnsiTheme="minorHAnsi" w:cstheme="minorHAnsi"/>
          <w:lang w:val="en-US"/>
        </w:rPr>
        <w:t>Suitable crossovers for the given BHA;</w:t>
      </w:r>
    </w:p>
    <w:p w14:paraId="55584CAB" w14:textId="5F3B530F"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Sufficient amount of core head incl. backup;</w:t>
      </w:r>
    </w:p>
    <w:p w14:paraId="01EE3DBF" w14:textId="2A497CA1"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Sufficient amount personal for coring and core processing;</w:t>
      </w:r>
    </w:p>
    <w:p w14:paraId="603EF817" w14:textId="5F943B93" w:rsidR="00485ED4" w:rsidRPr="00CD5083" w:rsidRDefault="00485ED4"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Circulation and float sub;</w:t>
      </w:r>
    </w:p>
    <w:p w14:paraId="2C9DDFDD" w14:textId="738BA4EF"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lastRenderedPageBreak/>
        <w:t>Core recovering handling equipment;</w:t>
      </w:r>
    </w:p>
    <w:p w14:paraId="4F4359F0" w14:textId="5A35C9B3"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Core processing cradles;</w:t>
      </w:r>
    </w:p>
    <w:p w14:paraId="0A4FA033" w14:textId="65964E41"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Air driven core saw;</w:t>
      </w:r>
    </w:p>
    <w:p w14:paraId="524507C0" w14:textId="39374049" w:rsidR="00485ED4" w:rsidRPr="00CD5083" w:rsidRDefault="00485ED4"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Pump out unit;</w:t>
      </w:r>
    </w:p>
    <w:p w14:paraId="2BC168CB" w14:textId="5F2C4762"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Measuring and marking the core;</w:t>
      </w:r>
    </w:p>
    <w:p w14:paraId="35DE0A4A" w14:textId="40BB7290"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Caps and Clips;</w:t>
      </w:r>
    </w:p>
    <w:p w14:paraId="223D8ADB" w14:textId="5EA0F09B"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Gamma Logger;</w:t>
      </w:r>
    </w:p>
    <w:p w14:paraId="2E04C276" w14:textId="56228EA4"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Foam Stabilization;</w:t>
      </w:r>
    </w:p>
    <w:p w14:paraId="07A4E69D" w14:textId="06C71B66"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Wax preservation of one-meter sections;</w:t>
      </w:r>
    </w:p>
    <w:p w14:paraId="5C2FBBEC" w14:textId="73DD0B5E"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Core container incl. shock absorbing foam;</w:t>
      </w:r>
    </w:p>
    <w:p w14:paraId="48E93519" w14:textId="67512593" w:rsidR="00800BAF" w:rsidRPr="00CD5083" w:rsidRDefault="00800BAF" w:rsidP="00800BAF">
      <w:pPr>
        <w:pStyle w:val="ListeParagraf"/>
        <w:numPr>
          <w:ilvl w:val="0"/>
          <w:numId w:val="3"/>
        </w:numPr>
        <w:rPr>
          <w:rFonts w:asciiTheme="minorHAnsi" w:hAnsiTheme="minorHAnsi" w:cstheme="minorHAnsi"/>
          <w:lang w:val="en-US"/>
        </w:rPr>
      </w:pPr>
      <w:r w:rsidRPr="00CD5083">
        <w:rPr>
          <w:rFonts w:asciiTheme="minorHAnsi" w:hAnsiTheme="minorHAnsi" w:cstheme="minorHAnsi"/>
          <w:lang w:val="en-US"/>
        </w:rPr>
        <w:t>24h/7 operation office support;</w:t>
      </w:r>
    </w:p>
    <w:p w14:paraId="72CB408C" w14:textId="2F7A916F" w:rsidR="00327623" w:rsidRDefault="00327623" w:rsidP="007111B1">
      <w:pPr>
        <w:rPr>
          <w:rFonts w:asciiTheme="minorHAnsi" w:hAnsiTheme="minorHAnsi" w:cstheme="minorHAnsi"/>
          <w:sz w:val="22"/>
          <w:szCs w:val="22"/>
          <w:lang w:val="en-US"/>
        </w:rPr>
      </w:pPr>
    </w:p>
    <w:p w14:paraId="0C2A2772" w14:textId="77777777" w:rsidR="00B6392D" w:rsidRPr="00CD5083" w:rsidRDefault="00B6392D" w:rsidP="007111B1">
      <w:pPr>
        <w:rPr>
          <w:rFonts w:asciiTheme="minorHAnsi" w:hAnsiTheme="minorHAnsi" w:cstheme="minorHAnsi"/>
          <w:sz w:val="22"/>
          <w:szCs w:val="22"/>
          <w:lang w:val="en-US"/>
        </w:rPr>
      </w:pPr>
    </w:p>
    <w:p w14:paraId="4D5DF358" w14:textId="3644F833" w:rsidR="00D3043D" w:rsidRPr="00B6392D" w:rsidRDefault="00D3043D" w:rsidP="00D3043D">
      <w:pPr>
        <w:rPr>
          <w:rFonts w:asciiTheme="minorHAnsi" w:hAnsiTheme="minorHAnsi" w:cstheme="minorHAnsi"/>
          <w:b/>
          <w:szCs w:val="22"/>
          <w:lang w:val="en-US"/>
        </w:rPr>
      </w:pPr>
      <w:r w:rsidRPr="00B6392D">
        <w:rPr>
          <w:rFonts w:asciiTheme="minorHAnsi" w:hAnsiTheme="minorHAnsi" w:cstheme="minorHAnsi"/>
          <w:b/>
          <w:szCs w:val="22"/>
          <w:lang w:val="en-US"/>
        </w:rPr>
        <w:t xml:space="preserve">Lithology at </w:t>
      </w:r>
      <w:r w:rsidR="00410C96" w:rsidRPr="00B6392D">
        <w:rPr>
          <w:rFonts w:asciiTheme="minorHAnsi" w:hAnsiTheme="minorHAnsi" w:cstheme="minorHAnsi"/>
          <w:b/>
          <w:szCs w:val="22"/>
          <w:lang w:val="en-US"/>
        </w:rPr>
        <w:t>coring</w:t>
      </w:r>
      <w:r w:rsidRPr="00B6392D">
        <w:rPr>
          <w:rFonts w:asciiTheme="minorHAnsi" w:hAnsiTheme="minorHAnsi" w:cstheme="minorHAnsi"/>
          <w:b/>
          <w:szCs w:val="22"/>
          <w:lang w:val="en-US"/>
        </w:rPr>
        <w:t xml:space="preserve"> interval</w:t>
      </w:r>
    </w:p>
    <w:p w14:paraId="1C5C52D6" w14:textId="36565F19" w:rsidR="004F1892" w:rsidRPr="00CD5083" w:rsidRDefault="00410C96" w:rsidP="007B4641">
      <w:pPr>
        <w:pStyle w:val="ListeParagraf"/>
        <w:numPr>
          <w:ilvl w:val="0"/>
          <w:numId w:val="3"/>
        </w:numPr>
        <w:rPr>
          <w:lang w:val="en-US"/>
        </w:rPr>
      </w:pPr>
      <w:r>
        <w:rPr>
          <w:rFonts w:asciiTheme="minorHAnsi" w:hAnsiTheme="minorHAnsi" w:cstheme="minorHAnsi"/>
          <w:lang w:val="en-US"/>
        </w:rPr>
        <w:t>Will be determined later</w:t>
      </w:r>
    </w:p>
    <w:p w14:paraId="50826239" w14:textId="34FEF508" w:rsidR="00A61432" w:rsidRDefault="00A61432" w:rsidP="00A61432">
      <w:pPr>
        <w:rPr>
          <w:lang w:val="en-US"/>
        </w:rPr>
      </w:pPr>
    </w:p>
    <w:p w14:paraId="0860EC71" w14:textId="1A0462F8" w:rsidR="00D33DD0" w:rsidRDefault="00D33DD0" w:rsidP="00D33DD0">
      <w:pPr>
        <w:spacing w:after="120"/>
        <w:contextualSpacing/>
        <w:jc w:val="both"/>
        <w:rPr>
          <w:rFonts w:asciiTheme="minorHAnsi" w:hAnsiTheme="minorHAnsi" w:cstheme="minorHAnsi"/>
          <w:b/>
          <w:lang w:val="en-US"/>
        </w:rPr>
      </w:pPr>
    </w:p>
    <w:p w14:paraId="35557B64" w14:textId="77777777" w:rsidR="00D33DD0" w:rsidRDefault="00D33DD0" w:rsidP="00D33DD0">
      <w:pPr>
        <w:spacing w:after="120"/>
        <w:contextualSpacing/>
        <w:jc w:val="both"/>
        <w:rPr>
          <w:rFonts w:asciiTheme="minorHAnsi" w:hAnsiTheme="minorHAnsi" w:cstheme="minorHAnsi"/>
          <w:b/>
          <w:lang w:val="en-US"/>
        </w:rPr>
      </w:pPr>
    </w:p>
    <w:p w14:paraId="5932B8A5" w14:textId="5E23397A" w:rsidR="00D33DD0" w:rsidRPr="00D33DD0" w:rsidRDefault="00D33DD0" w:rsidP="00D33DD0">
      <w:pPr>
        <w:spacing w:after="120"/>
        <w:contextualSpacing/>
        <w:jc w:val="both"/>
        <w:rPr>
          <w:rFonts w:asciiTheme="minorHAnsi" w:hAnsiTheme="minorHAnsi" w:cstheme="minorHAnsi"/>
          <w:b/>
          <w:lang w:val="en-US"/>
        </w:rPr>
      </w:pPr>
      <w:r w:rsidRPr="00D33DD0">
        <w:rPr>
          <w:rFonts w:asciiTheme="minorHAnsi" w:hAnsiTheme="minorHAnsi" w:cstheme="minorHAnsi"/>
          <w:b/>
          <w:lang w:val="en-US"/>
        </w:rPr>
        <w:t>DURATION OF THE AGREEMENT</w:t>
      </w:r>
    </w:p>
    <w:p w14:paraId="566E52C8" w14:textId="11F2B969" w:rsidR="00332E2A" w:rsidRDefault="00D33DD0" w:rsidP="001906A8">
      <w:pPr>
        <w:pStyle w:val="ListeParagraf"/>
        <w:ind w:left="360"/>
        <w:jc w:val="both"/>
        <w:rPr>
          <w:rFonts w:asciiTheme="minorHAnsi" w:hAnsiTheme="minorHAnsi" w:cstheme="minorHAnsi"/>
          <w:b/>
          <w:lang w:val="en-US" w:eastAsia="ja-JP"/>
        </w:rPr>
      </w:pPr>
      <w:r w:rsidRPr="00E440C7">
        <w:rPr>
          <w:rFonts w:asciiTheme="minorHAnsi" w:hAnsiTheme="minorHAnsi" w:cstheme="minorHAnsi"/>
          <w:lang w:val="en-US"/>
        </w:rPr>
        <w:t xml:space="preserve">The duration of the </w:t>
      </w:r>
      <w:r>
        <w:rPr>
          <w:rFonts w:asciiTheme="minorHAnsi" w:hAnsiTheme="minorHAnsi" w:cstheme="minorHAnsi"/>
          <w:lang w:val="en-US"/>
        </w:rPr>
        <w:t>Contract</w:t>
      </w:r>
      <w:r w:rsidRPr="00E440C7">
        <w:rPr>
          <w:rFonts w:asciiTheme="minorHAnsi" w:hAnsiTheme="minorHAnsi" w:cstheme="minorHAnsi"/>
          <w:lang w:val="en-US"/>
        </w:rPr>
        <w:t xml:space="preserve"> </w:t>
      </w:r>
      <w:r>
        <w:rPr>
          <w:rFonts w:asciiTheme="minorHAnsi" w:hAnsiTheme="minorHAnsi" w:cstheme="minorHAnsi"/>
          <w:lang w:val="en-US"/>
        </w:rPr>
        <w:t>is</w:t>
      </w:r>
      <w:r w:rsidRPr="00E440C7">
        <w:rPr>
          <w:rFonts w:asciiTheme="minorHAnsi" w:hAnsiTheme="minorHAnsi" w:cstheme="minorHAnsi"/>
          <w:lang w:val="en-US"/>
        </w:rPr>
        <w:t xml:space="preserve"> </w:t>
      </w:r>
      <w:r w:rsidR="002356B9">
        <w:rPr>
          <w:rFonts w:asciiTheme="minorHAnsi" w:hAnsiTheme="minorHAnsi" w:cstheme="minorHAnsi"/>
          <w:lang w:val="en-US"/>
        </w:rPr>
        <w:t>two</w:t>
      </w:r>
      <w:r w:rsidRPr="00E440C7">
        <w:rPr>
          <w:rFonts w:asciiTheme="minorHAnsi" w:hAnsiTheme="minorHAnsi" w:cstheme="minorHAnsi"/>
          <w:lang w:val="en-US"/>
        </w:rPr>
        <w:t xml:space="preserve"> (</w:t>
      </w:r>
      <w:r w:rsidR="002356B9">
        <w:rPr>
          <w:rFonts w:asciiTheme="minorHAnsi" w:hAnsiTheme="minorHAnsi" w:cstheme="minorHAnsi"/>
          <w:lang w:val="en-US"/>
        </w:rPr>
        <w:t>2</w:t>
      </w:r>
      <w:r w:rsidRPr="00E440C7">
        <w:rPr>
          <w:rFonts w:asciiTheme="minorHAnsi" w:hAnsiTheme="minorHAnsi" w:cstheme="minorHAnsi"/>
          <w:lang w:val="en-US"/>
        </w:rPr>
        <w:t>)</w:t>
      </w:r>
      <w:r w:rsidRPr="00D33DD0">
        <w:rPr>
          <w:rFonts w:asciiTheme="minorHAnsi" w:hAnsiTheme="minorHAnsi" w:cstheme="minorHAnsi"/>
          <w:lang w:val="en-US"/>
        </w:rPr>
        <w:t xml:space="preserve"> year. </w:t>
      </w:r>
      <w:bookmarkStart w:id="0" w:name="_GoBack"/>
      <w:bookmarkEnd w:id="0"/>
    </w:p>
    <w:p w14:paraId="4087F976" w14:textId="77777777" w:rsidR="00CE7515" w:rsidRDefault="00CE7515" w:rsidP="00332E2A">
      <w:pPr>
        <w:adjustRightInd w:val="0"/>
        <w:snapToGrid w:val="0"/>
        <w:spacing w:line="240" w:lineRule="atLeast"/>
        <w:contextualSpacing/>
        <w:jc w:val="both"/>
        <w:rPr>
          <w:rFonts w:asciiTheme="minorHAnsi" w:hAnsiTheme="minorHAnsi" w:cstheme="minorHAnsi"/>
          <w:b/>
          <w:lang w:val="en-US" w:eastAsia="ja-JP"/>
        </w:rPr>
      </w:pPr>
    </w:p>
    <w:p w14:paraId="056522AE" w14:textId="42732564" w:rsidR="00332E2A" w:rsidRPr="00332E2A" w:rsidRDefault="00332E2A" w:rsidP="00332E2A">
      <w:pPr>
        <w:adjustRightInd w:val="0"/>
        <w:snapToGrid w:val="0"/>
        <w:spacing w:line="240" w:lineRule="atLeast"/>
        <w:contextualSpacing/>
        <w:jc w:val="both"/>
        <w:rPr>
          <w:rFonts w:asciiTheme="minorHAnsi" w:hAnsiTheme="minorHAnsi" w:cstheme="minorHAnsi"/>
          <w:b/>
          <w:lang w:val="en-US" w:eastAsia="ja-JP"/>
        </w:rPr>
      </w:pPr>
      <w:r w:rsidRPr="00332E2A">
        <w:rPr>
          <w:rFonts w:asciiTheme="minorHAnsi" w:hAnsiTheme="minorHAnsi" w:cstheme="minorHAnsi"/>
          <w:b/>
          <w:lang w:val="en-US" w:eastAsia="ja-JP"/>
        </w:rPr>
        <w:t>EXECUTION OF WORK</w:t>
      </w:r>
    </w:p>
    <w:p w14:paraId="13F03359" w14:textId="77777777" w:rsidR="00332E2A" w:rsidRPr="004A4815" w:rsidRDefault="00332E2A" w:rsidP="00332E2A">
      <w:pPr>
        <w:pStyle w:val="ListeParagraf"/>
        <w:adjustRightInd w:val="0"/>
        <w:snapToGrid w:val="0"/>
        <w:spacing w:line="240" w:lineRule="atLeast"/>
        <w:ind w:left="390"/>
        <w:jc w:val="both"/>
        <w:rPr>
          <w:rFonts w:asciiTheme="minorHAnsi" w:hAnsiTheme="minorHAnsi" w:cstheme="minorHAnsi"/>
          <w:b/>
          <w:lang w:val="en-US" w:eastAsia="ja-JP"/>
        </w:rPr>
      </w:pPr>
    </w:p>
    <w:p w14:paraId="00EE9169" w14:textId="77777777" w:rsidR="00332E2A" w:rsidRPr="00332E2A" w:rsidRDefault="00332E2A" w:rsidP="00332E2A">
      <w:pPr>
        <w:adjustRightInd w:val="0"/>
        <w:snapToGrid w:val="0"/>
        <w:spacing w:line="240" w:lineRule="atLeast"/>
        <w:ind w:firstLine="360"/>
        <w:contextualSpacing/>
        <w:jc w:val="both"/>
        <w:rPr>
          <w:rFonts w:asciiTheme="minorHAnsi" w:hAnsiTheme="minorHAnsi" w:cstheme="minorHAnsi"/>
          <w:b/>
          <w:lang w:val="en-US" w:eastAsia="ja-JP"/>
        </w:rPr>
      </w:pPr>
      <w:r w:rsidRPr="00332E2A">
        <w:rPr>
          <w:rFonts w:asciiTheme="minorHAnsi" w:hAnsiTheme="minorHAnsi" w:cstheme="minorHAnsi"/>
          <w:b/>
          <w:lang w:val="en-US" w:eastAsia="ja-JP"/>
        </w:rPr>
        <w:t>Call out notification</w:t>
      </w:r>
    </w:p>
    <w:p w14:paraId="5B4D25D6" w14:textId="77777777" w:rsidR="00332E2A" w:rsidRPr="004A4815" w:rsidRDefault="00332E2A" w:rsidP="00332E2A">
      <w:pPr>
        <w:pStyle w:val="ListeParagraf"/>
        <w:adjustRightInd w:val="0"/>
        <w:snapToGrid w:val="0"/>
        <w:spacing w:line="240" w:lineRule="atLeast"/>
        <w:ind w:left="1766"/>
        <w:jc w:val="both"/>
        <w:rPr>
          <w:rFonts w:asciiTheme="minorHAnsi" w:hAnsiTheme="minorHAnsi" w:cstheme="minorHAnsi"/>
          <w:b/>
          <w:lang w:val="en-US" w:eastAsia="ja-JP"/>
        </w:rPr>
      </w:pPr>
    </w:p>
    <w:p w14:paraId="39B16187" w14:textId="77777777" w:rsidR="00332E2A" w:rsidRPr="00332E2A" w:rsidRDefault="00332E2A" w:rsidP="00332E2A">
      <w:pPr>
        <w:pStyle w:val="ListeParagraf"/>
        <w:ind w:left="360"/>
        <w:jc w:val="both"/>
        <w:rPr>
          <w:rFonts w:asciiTheme="minorHAnsi" w:hAnsiTheme="minorHAnsi" w:cstheme="minorHAnsi"/>
          <w:lang w:val="en-US"/>
        </w:rPr>
      </w:pPr>
      <w:r w:rsidRPr="00332E2A">
        <w:rPr>
          <w:rFonts w:asciiTheme="minorHAnsi" w:hAnsiTheme="minorHAnsi" w:cstheme="minorHAnsi"/>
          <w:lang w:val="en-US"/>
        </w:rPr>
        <w:t xml:space="preserve">For each well, Contractor shall take all necessary actions and start preparations ASAP upon TPAO’s call out. </w:t>
      </w:r>
    </w:p>
    <w:p w14:paraId="13D55AEC" w14:textId="77777777" w:rsidR="00332E2A" w:rsidRDefault="00332E2A" w:rsidP="00332E2A">
      <w:pPr>
        <w:pStyle w:val="ListeParagraf"/>
        <w:ind w:left="360"/>
        <w:jc w:val="both"/>
        <w:rPr>
          <w:rFonts w:asciiTheme="minorHAnsi" w:hAnsiTheme="minorHAnsi" w:cstheme="minorHAnsi"/>
          <w:lang w:val="en-US"/>
        </w:rPr>
      </w:pPr>
    </w:p>
    <w:p w14:paraId="64F754BA" w14:textId="2E6FD89A" w:rsidR="00332E2A" w:rsidRPr="00332E2A" w:rsidRDefault="00332E2A" w:rsidP="00332E2A">
      <w:pPr>
        <w:pStyle w:val="ListeParagraf"/>
        <w:ind w:left="360"/>
        <w:jc w:val="both"/>
        <w:rPr>
          <w:rFonts w:asciiTheme="minorHAnsi" w:hAnsiTheme="minorHAnsi" w:cstheme="minorHAnsi"/>
          <w:lang w:val="en-US"/>
        </w:rPr>
      </w:pPr>
      <w:r w:rsidRPr="00332E2A">
        <w:rPr>
          <w:rFonts w:asciiTheme="minorHAnsi" w:hAnsiTheme="minorHAnsi" w:cstheme="minorHAnsi"/>
          <w:lang w:val="en-US"/>
        </w:rPr>
        <w:t>Upon TPAO’s call out, Contractor shall be ready on the rigsite together with the tools and personnel within 3 days.</w:t>
      </w:r>
    </w:p>
    <w:p w14:paraId="66799C0B" w14:textId="77777777" w:rsidR="00332E2A" w:rsidRDefault="00332E2A" w:rsidP="00332E2A">
      <w:pPr>
        <w:pStyle w:val="ListeParagraf"/>
        <w:ind w:left="360"/>
        <w:jc w:val="both"/>
        <w:rPr>
          <w:rFonts w:asciiTheme="minorHAnsi" w:hAnsiTheme="minorHAnsi" w:cstheme="minorHAnsi"/>
          <w:lang w:val="en-US"/>
        </w:rPr>
      </w:pPr>
    </w:p>
    <w:p w14:paraId="7F7A57DB" w14:textId="5509727A" w:rsidR="00332E2A" w:rsidRPr="00332E2A" w:rsidRDefault="00332E2A" w:rsidP="00332E2A">
      <w:pPr>
        <w:pStyle w:val="ListeParagraf"/>
        <w:ind w:left="360"/>
        <w:jc w:val="both"/>
        <w:rPr>
          <w:rFonts w:asciiTheme="minorHAnsi" w:hAnsiTheme="minorHAnsi" w:cstheme="minorHAnsi"/>
          <w:lang w:val="en-US"/>
        </w:rPr>
      </w:pPr>
      <w:r w:rsidRPr="00332E2A">
        <w:rPr>
          <w:rFonts w:asciiTheme="minorHAnsi" w:hAnsiTheme="minorHAnsi" w:cstheme="minorHAnsi"/>
          <w:lang w:val="en-US"/>
        </w:rPr>
        <w:t xml:space="preserve">Call out notification by company by any means of channels stated in the contract shall be accepted as an official work order to commence work. </w:t>
      </w:r>
    </w:p>
    <w:p w14:paraId="3A62C29F" w14:textId="77777777" w:rsidR="00CE7515" w:rsidRDefault="00CE7515" w:rsidP="00CE7515">
      <w:pPr>
        <w:adjustRightInd w:val="0"/>
        <w:snapToGrid w:val="0"/>
        <w:spacing w:line="240" w:lineRule="atLeast"/>
        <w:contextualSpacing/>
        <w:jc w:val="both"/>
        <w:rPr>
          <w:rFonts w:asciiTheme="minorHAnsi" w:hAnsiTheme="minorHAnsi" w:cstheme="minorHAnsi"/>
          <w:b/>
          <w:lang w:val="en-US"/>
        </w:rPr>
      </w:pPr>
    </w:p>
    <w:p w14:paraId="0F4657A0" w14:textId="12CC1588" w:rsidR="00CE7515" w:rsidRPr="00CE7515" w:rsidRDefault="00CE7515" w:rsidP="00CE7515">
      <w:pPr>
        <w:adjustRightInd w:val="0"/>
        <w:snapToGrid w:val="0"/>
        <w:spacing w:line="240" w:lineRule="atLeast"/>
        <w:contextualSpacing/>
        <w:jc w:val="both"/>
        <w:rPr>
          <w:rFonts w:asciiTheme="minorHAnsi" w:hAnsiTheme="minorHAnsi" w:cstheme="minorHAnsi"/>
          <w:b/>
          <w:lang w:val="en-US"/>
        </w:rPr>
      </w:pPr>
      <w:r w:rsidRPr="00CE7515">
        <w:rPr>
          <w:rFonts w:asciiTheme="minorHAnsi" w:hAnsiTheme="minorHAnsi" w:cstheme="minorHAnsi"/>
          <w:b/>
          <w:lang w:val="en-US"/>
        </w:rPr>
        <w:t>PRICING INFORMATION</w:t>
      </w:r>
    </w:p>
    <w:p w14:paraId="189C5976" w14:textId="77777777" w:rsidR="00CE7515" w:rsidRPr="00E440C7" w:rsidRDefault="00CE7515" w:rsidP="00CE7515">
      <w:pPr>
        <w:pStyle w:val="ListeParagraf"/>
        <w:adjustRightInd w:val="0"/>
        <w:snapToGrid w:val="0"/>
        <w:spacing w:line="240" w:lineRule="atLeast"/>
        <w:ind w:left="390"/>
        <w:jc w:val="both"/>
        <w:rPr>
          <w:rFonts w:asciiTheme="minorHAnsi" w:eastAsia="Times New Roman" w:hAnsiTheme="minorHAnsi" w:cstheme="minorHAnsi"/>
          <w:b/>
          <w:lang w:val="en-US"/>
        </w:rPr>
      </w:pPr>
    </w:p>
    <w:p w14:paraId="4120D085" w14:textId="7F3EB417" w:rsidR="00CE7515" w:rsidRDefault="00CE7515" w:rsidP="00CE7515">
      <w:pPr>
        <w:pStyle w:val="ListeParagraf"/>
        <w:ind w:left="360"/>
        <w:jc w:val="both"/>
        <w:rPr>
          <w:rFonts w:asciiTheme="minorHAnsi" w:hAnsiTheme="minorHAnsi" w:cstheme="minorHAnsi"/>
          <w:lang w:val="en-US"/>
        </w:rPr>
      </w:pPr>
      <w:r w:rsidRPr="00E440C7">
        <w:rPr>
          <w:rFonts w:asciiTheme="minorHAnsi" w:hAnsiTheme="minorHAnsi" w:cstheme="minorHAnsi"/>
          <w:lang w:val="en-US"/>
        </w:rPr>
        <w:t>Bidder’s commercial quotation is prepared as unit price bases. In the cost sheet, quantity of materials, operating time, operating length were given by estimating with evalua</w:t>
      </w:r>
      <w:r>
        <w:rPr>
          <w:rFonts w:asciiTheme="minorHAnsi" w:hAnsiTheme="minorHAnsi" w:cstheme="minorHAnsi"/>
          <w:lang w:val="en-US"/>
        </w:rPr>
        <w:t xml:space="preserve">tion of the example of the previous DD </w:t>
      </w:r>
      <w:r w:rsidRPr="00E440C7">
        <w:rPr>
          <w:rFonts w:asciiTheme="minorHAnsi" w:hAnsiTheme="minorHAnsi" w:cstheme="minorHAnsi"/>
          <w:lang w:val="en-US"/>
        </w:rPr>
        <w:t xml:space="preserve">jobs in TPAO’s well.   So quantity of materials, operating time and operating length are particularly uncertain. </w:t>
      </w:r>
    </w:p>
    <w:p w14:paraId="238FDD01" w14:textId="77777777" w:rsidR="00CE7515" w:rsidRPr="00E440C7" w:rsidRDefault="00CE7515" w:rsidP="00CE7515">
      <w:pPr>
        <w:pStyle w:val="ListeParagraf"/>
        <w:ind w:left="360"/>
        <w:jc w:val="both"/>
        <w:rPr>
          <w:rFonts w:asciiTheme="minorHAnsi" w:hAnsiTheme="minorHAnsi" w:cstheme="minorHAnsi"/>
          <w:lang w:val="en-US"/>
        </w:rPr>
      </w:pPr>
    </w:p>
    <w:p w14:paraId="22EC5130" w14:textId="0C00A4A9" w:rsidR="00CE7515" w:rsidRPr="00E440C7" w:rsidRDefault="00CE7515" w:rsidP="00CE7515">
      <w:pPr>
        <w:pStyle w:val="ListeParagraf"/>
        <w:ind w:left="360"/>
        <w:jc w:val="both"/>
        <w:rPr>
          <w:rFonts w:asciiTheme="minorHAnsi" w:hAnsiTheme="minorHAnsi" w:cstheme="minorHAnsi"/>
          <w:lang w:val="en-US"/>
        </w:rPr>
      </w:pPr>
      <w:r w:rsidRPr="00E440C7">
        <w:rPr>
          <w:rFonts w:asciiTheme="minorHAnsi" w:hAnsiTheme="minorHAnsi" w:cstheme="minorHAnsi"/>
          <w:lang w:val="en-US"/>
        </w:rPr>
        <w:t xml:space="preserve">In bidder’s commercial quotation; the mobilization item for equipment shall mean the arrival of the required tools for required hole size from </w:t>
      </w:r>
      <w:r>
        <w:rPr>
          <w:rFonts w:asciiTheme="minorHAnsi" w:hAnsiTheme="minorHAnsi" w:cstheme="minorHAnsi"/>
          <w:lang w:val="en-US"/>
        </w:rPr>
        <w:t>Contract</w:t>
      </w:r>
      <w:r w:rsidRPr="00E440C7">
        <w:rPr>
          <w:rFonts w:asciiTheme="minorHAnsi" w:hAnsiTheme="minorHAnsi" w:cstheme="minorHAnsi"/>
          <w:lang w:val="en-US"/>
        </w:rPr>
        <w:t>or’s base located in Turkey to the pointed worksite. The demobilization item for equipment</w:t>
      </w:r>
      <w:r>
        <w:rPr>
          <w:rFonts w:asciiTheme="minorHAnsi" w:hAnsiTheme="minorHAnsi" w:cstheme="minorHAnsi"/>
          <w:lang w:val="en-US"/>
        </w:rPr>
        <w:t xml:space="preserve"> </w:t>
      </w:r>
      <w:r w:rsidRPr="00E440C7">
        <w:rPr>
          <w:rFonts w:asciiTheme="minorHAnsi" w:hAnsiTheme="minorHAnsi" w:cstheme="minorHAnsi"/>
          <w:lang w:val="en-US"/>
        </w:rPr>
        <w:t xml:space="preserve">shall mean the removal of the used tools from pointed worksite to </w:t>
      </w:r>
      <w:r>
        <w:rPr>
          <w:rFonts w:asciiTheme="minorHAnsi" w:hAnsiTheme="minorHAnsi" w:cstheme="minorHAnsi"/>
          <w:lang w:val="en-US"/>
        </w:rPr>
        <w:t>Contract</w:t>
      </w:r>
      <w:r w:rsidRPr="00E440C7">
        <w:rPr>
          <w:rFonts w:asciiTheme="minorHAnsi" w:hAnsiTheme="minorHAnsi" w:cstheme="minorHAnsi"/>
          <w:lang w:val="en-US"/>
        </w:rPr>
        <w:t xml:space="preserve">or’s base located in Turkey. </w:t>
      </w:r>
      <w:r w:rsidR="0089274C">
        <w:rPr>
          <w:rFonts w:asciiTheme="minorHAnsi" w:hAnsiTheme="minorHAnsi" w:cstheme="minorHAnsi"/>
          <w:lang w:val="en-US"/>
        </w:rPr>
        <w:t>The evaluation will be made according to the Total Price.</w:t>
      </w:r>
    </w:p>
    <w:p w14:paraId="50D0D02B" w14:textId="77777777" w:rsidR="00D33DD0" w:rsidRPr="00E440C7" w:rsidRDefault="00D33DD0" w:rsidP="00D33DD0">
      <w:pPr>
        <w:spacing w:after="120"/>
        <w:ind w:left="1276" w:hanging="425"/>
        <w:jc w:val="both"/>
        <w:rPr>
          <w:rFonts w:asciiTheme="minorHAnsi" w:hAnsiTheme="minorHAnsi" w:cstheme="minorHAnsi"/>
          <w:lang w:val="en-US"/>
        </w:rPr>
      </w:pPr>
    </w:p>
    <w:p w14:paraId="5FA1C2DA" w14:textId="5D92D8DC" w:rsidR="00ED1262" w:rsidRPr="00E241BC" w:rsidRDefault="00ED1262" w:rsidP="00ED1262">
      <w:pPr>
        <w:pStyle w:val="ListeParagraf"/>
        <w:ind w:left="360"/>
        <w:jc w:val="both"/>
        <w:rPr>
          <w:rFonts w:asciiTheme="minorHAnsi" w:hAnsiTheme="minorHAnsi" w:cstheme="minorHAnsi"/>
          <w:lang w:val="en-US"/>
        </w:rPr>
      </w:pPr>
      <w:r w:rsidRPr="00E241BC">
        <w:rPr>
          <w:rFonts w:asciiTheme="minorHAnsi" w:hAnsiTheme="minorHAnsi" w:cstheme="minorHAnsi"/>
          <w:lang w:val="en-US"/>
        </w:rPr>
        <w:t xml:space="preserve">Please prepare the proposal using the provided excel sheet. If you have any questions or </w:t>
      </w:r>
      <w:r w:rsidR="00485ED4" w:rsidRPr="00E241BC">
        <w:rPr>
          <w:rFonts w:asciiTheme="minorHAnsi" w:hAnsiTheme="minorHAnsi" w:cstheme="minorHAnsi"/>
          <w:lang w:val="en-US"/>
        </w:rPr>
        <w:t>concerns,</w:t>
      </w:r>
      <w:r w:rsidRPr="00E241BC">
        <w:rPr>
          <w:rFonts w:asciiTheme="minorHAnsi" w:hAnsiTheme="minorHAnsi" w:cstheme="minorHAnsi"/>
          <w:lang w:val="en-US"/>
        </w:rPr>
        <w:t xml:space="preserve"> please contact us.</w:t>
      </w:r>
    </w:p>
    <w:p w14:paraId="5BBD10A4" w14:textId="77777777" w:rsidR="00ED1262" w:rsidRPr="00E241BC" w:rsidRDefault="00ED1262" w:rsidP="00ED1262">
      <w:pPr>
        <w:jc w:val="both"/>
        <w:rPr>
          <w:rFonts w:asciiTheme="minorHAnsi" w:hAnsiTheme="minorHAnsi" w:cstheme="minorHAnsi"/>
          <w:sz w:val="22"/>
          <w:szCs w:val="22"/>
          <w:lang w:val="en-US"/>
        </w:rPr>
      </w:pPr>
    </w:p>
    <w:p w14:paraId="7F344F8C" w14:textId="485172D2" w:rsidR="00ED1262" w:rsidRPr="00E241BC" w:rsidRDefault="00ED1262" w:rsidP="00ED1262">
      <w:pPr>
        <w:pStyle w:val="ListeParagraf"/>
        <w:ind w:left="360"/>
        <w:jc w:val="both"/>
        <w:rPr>
          <w:rFonts w:asciiTheme="minorHAnsi" w:hAnsiTheme="minorHAnsi" w:cstheme="minorHAnsi"/>
          <w:b/>
          <w:lang w:val="en-US"/>
        </w:rPr>
      </w:pPr>
      <w:r w:rsidRPr="00E241BC">
        <w:rPr>
          <w:rFonts w:asciiTheme="minorHAnsi" w:hAnsiTheme="minorHAnsi" w:cstheme="minorHAnsi"/>
          <w:b/>
          <w:lang w:val="en-US"/>
        </w:rPr>
        <w:t>Please include your ETA (Estimated Time Arrival) information in your proposal sheet.</w:t>
      </w:r>
    </w:p>
    <w:p w14:paraId="14DCA440" w14:textId="77777777" w:rsidR="00ED1262" w:rsidRPr="00E241BC" w:rsidRDefault="00ED1262" w:rsidP="00ED1262">
      <w:pPr>
        <w:jc w:val="both"/>
        <w:rPr>
          <w:rFonts w:asciiTheme="minorHAnsi" w:hAnsiTheme="minorHAnsi" w:cstheme="minorHAnsi"/>
          <w:b/>
          <w:sz w:val="22"/>
          <w:szCs w:val="22"/>
          <w:lang w:val="en-US"/>
        </w:rPr>
      </w:pPr>
    </w:p>
    <w:p w14:paraId="6F95DE6C" w14:textId="77777777" w:rsidR="00ED1262" w:rsidRPr="00E241BC" w:rsidRDefault="00ED1262" w:rsidP="00ED1262">
      <w:pPr>
        <w:pStyle w:val="ListeParagraf"/>
        <w:ind w:left="360"/>
        <w:jc w:val="both"/>
        <w:rPr>
          <w:rFonts w:asciiTheme="minorHAnsi" w:hAnsiTheme="minorHAnsi" w:cstheme="minorHAnsi"/>
          <w:b/>
          <w:lang w:val="en-US"/>
        </w:rPr>
      </w:pPr>
      <w:r w:rsidRPr="00E241BC">
        <w:rPr>
          <w:rFonts w:asciiTheme="minorHAnsi" w:hAnsiTheme="minorHAnsi" w:cstheme="minorHAnsi"/>
          <w:b/>
          <w:lang w:val="en-US"/>
        </w:rPr>
        <w:t>Please DO NOT CHANGE EXCEL FORMULAS.</w:t>
      </w:r>
    </w:p>
    <w:p w14:paraId="6382D7C2" w14:textId="77777777" w:rsidR="00ED1262" w:rsidRPr="00E241BC" w:rsidRDefault="00ED1262" w:rsidP="00ED1262">
      <w:pPr>
        <w:jc w:val="both"/>
        <w:rPr>
          <w:rFonts w:asciiTheme="minorHAnsi" w:hAnsiTheme="minorHAnsi" w:cstheme="minorHAnsi"/>
          <w:sz w:val="22"/>
          <w:szCs w:val="22"/>
          <w:lang w:val="en-US"/>
        </w:rPr>
      </w:pPr>
    </w:p>
    <w:p w14:paraId="2D9C1780" w14:textId="77777777" w:rsidR="00ED1262" w:rsidRPr="00B6392D" w:rsidRDefault="00ED1262" w:rsidP="00ED1262">
      <w:pPr>
        <w:pStyle w:val="ListeParagraf"/>
        <w:ind w:left="360"/>
        <w:jc w:val="both"/>
        <w:rPr>
          <w:rFonts w:asciiTheme="minorHAnsi" w:hAnsiTheme="minorHAnsi" w:cstheme="minorHAnsi"/>
          <w:sz w:val="24"/>
          <w:u w:val="single"/>
          <w:lang w:val="en-US"/>
        </w:rPr>
      </w:pPr>
      <w:r w:rsidRPr="00B6392D">
        <w:rPr>
          <w:rFonts w:asciiTheme="minorHAnsi" w:hAnsiTheme="minorHAnsi" w:cstheme="minorHAnsi"/>
          <w:sz w:val="24"/>
          <w:u w:val="single"/>
          <w:lang w:val="en-US"/>
        </w:rPr>
        <w:t xml:space="preserve">Please prepare your quotations regarding to the </w:t>
      </w:r>
      <w:r w:rsidRPr="00B6392D">
        <w:rPr>
          <w:rFonts w:asciiTheme="minorHAnsi" w:hAnsiTheme="minorHAnsi" w:cstheme="minorHAnsi"/>
          <w:b/>
          <w:bCs/>
          <w:sz w:val="24"/>
          <w:u w:val="single"/>
          <w:lang w:val="en-US"/>
        </w:rPr>
        <w:t>terms &amp; conditions</w:t>
      </w:r>
      <w:r w:rsidRPr="00B6392D">
        <w:rPr>
          <w:rFonts w:asciiTheme="minorHAnsi" w:hAnsiTheme="minorHAnsi" w:cstheme="minorHAnsi"/>
          <w:sz w:val="24"/>
          <w:u w:val="single"/>
          <w:lang w:val="en-US"/>
        </w:rPr>
        <w:t xml:space="preserve"> stated below:</w:t>
      </w:r>
    </w:p>
    <w:p w14:paraId="583E6429" w14:textId="77777777" w:rsidR="00ED1262" w:rsidRPr="00E241BC" w:rsidRDefault="00ED1262" w:rsidP="00ED1262">
      <w:pPr>
        <w:jc w:val="both"/>
        <w:rPr>
          <w:rFonts w:asciiTheme="minorHAnsi" w:hAnsiTheme="minorHAnsi" w:cstheme="minorHAnsi"/>
          <w:sz w:val="22"/>
          <w:szCs w:val="22"/>
          <w:lang w:val="en-US"/>
        </w:rPr>
      </w:pPr>
    </w:p>
    <w:p w14:paraId="6C9570DA" w14:textId="77777777" w:rsidR="00ED1262" w:rsidRPr="00E241BC"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t xml:space="preserve">TP will </w:t>
      </w:r>
      <w:r w:rsidRPr="00E241BC">
        <w:rPr>
          <w:rFonts w:asciiTheme="minorHAnsi" w:hAnsiTheme="minorHAnsi" w:cstheme="minorHAnsi"/>
          <w:b/>
          <w:bCs/>
          <w:sz w:val="22"/>
          <w:szCs w:val="22"/>
          <w:lang w:val="en-US"/>
        </w:rPr>
        <w:t>NOT</w:t>
      </w:r>
      <w:r w:rsidRPr="00E241BC">
        <w:rPr>
          <w:rFonts w:asciiTheme="minorHAnsi" w:hAnsiTheme="minorHAnsi" w:cstheme="minorHAnsi"/>
          <w:sz w:val="22"/>
          <w:szCs w:val="22"/>
          <w:lang w:val="en-US"/>
        </w:rPr>
        <w:t xml:space="preserve"> pay any </w:t>
      </w:r>
      <w:r w:rsidRPr="00E241BC">
        <w:rPr>
          <w:rFonts w:asciiTheme="minorHAnsi" w:hAnsiTheme="minorHAnsi" w:cstheme="minorHAnsi"/>
          <w:b/>
          <w:bCs/>
          <w:sz w:val="22"/>
          <w:szCs w:val="22"/>
          <w:lang w:val="en-US"/>
        </w:rPr>
        <w:t xml:space="preserve">DBR (Damage Beyond Repair) </w:t>
      </w:r>
      <w:r w:rsidRPr="00E241BC">
        <w:rPr>
          <w:rFonts w:asciiTheme="minorHAnsi" w:hAnsiTheme="minorHAnsi" w:cstheme="minorHAnsi"/>
          <w:sz w:val="22"/>
          <w:szCs w:val="22"/>
          <w:lang w:val="en-US"/>
        </w:rPr>
        <w:t>charge for Contractor’s equipment. In case of acidizing operations, Company may require Contractor to provide 3</w:t>
      </w:r>
      <w:r w:rsidRPr="00E241BC">
        <w:rPr>
          <w:rFonts w:asciiTheme="minorHAnsi" w:hAnsiTheme="minorHAnsi" w:cstheme="minorHAnsi"/>
          <w:sz w:val="22"/>
          <w:szCs w:val="22"/>
          <w:vertAlign w:val="superscript"/>
          <w:lang w:val="en-US"/>
        </w:rPr>
        <w:t>rd</w:t>
      </w:r>
      <w:r w:rsidRPr="00E241BC">
        <w:rPr>
          <w:rFonts w:asciiTheme="minorHAnsi" w:hAnsiTheme="minorHAnsi" w:cstheme="minorHAnsi"/>
          <w:sz w:val="22"/>
          <w:szCs w:val="22"/>
          <w:lang w:val="en-US"/>
        </w:rPr>
        <w:t xml:space="preserve"> party inspection reports evidencing the DBR is caused by acidizing operations.  As a result of the inspection report or determination by TPAO,  if DBR is found to be caused by acidizing operations, upon Company’s approval a DBR cost may be paid.</w:t>
      </w:r>
    </w:p>
    <w:p w14:paraId="3C1753FB" w14:textId="77777777" w:rsidR="00ED1262" w:rsidRPr="00E241BC"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t xml:space="preserve">TP will </w:t>
      </w:r>
      <w:r w:rsidRPr="00E241BC">
        <w:rPr>
          <w:rFonts w:asciiTheme="minorHAnsi" w:hAnsiTheme="minorHAnsi" w:cstheme="minorHAnsi"/>
          <w:b/>
          <w:bCs/>
          <w:sz w:val="22"/>
          <w:szCs w:val="22"/>
          <w:lang w:val="en-US"/>
        </w:rPr>
        <w:t>NOT</w:t>
      </w:r>
      <w:r w:rsidRPr="00E241BC">
        <w:rPr>
          <w:rFonts w:asciiTheme="minorHAnsi" w:hAnsiTheme="minorHAnsi" w:cstheme="minorHAnsi"/>
          <w:sz w:val="22"/>
          <w:szCs w:val="22"/>
          <w:lang w:val="en-US"/>
        </w:rPr>
        <w:t xml:space="preserve"> pay any</w:t>
      </w:r>
      <w:r w:rsidRPr="00E241BC">
        <w:rPr>
          <w:rFonts w:asciiTheme="minorHAnsi" w:hAnsiTheme="minorHAnsi" w:cstheme="minorHAnsi"/>
          <w:b/>
          <w:sz w:val="22"/>
          <w:szCs w:val="22"/>
          <w:lang w:val="en-US"/>
        </w:rPr>
        <w:t xml:space="preserve"> REDRESS</w:t>
      </w:r>
      <w:r w:rsidRPr="00E241BC">
        <w:rPr>
          <w:rFonts w:asciiTheme="minorHAnsi" w:hAnsiTheme="minorHAnsi" w:cstheme="minorHAnsi"/>
          <w:bCs/>
          <w:sz w:val="22"/>
          <w:szCs w:val="22"/>
          <w:lang w:val="en-US"/>
        </w:rPr>
        <w:t xml:space="preserve"> charges </w:t>
      </w:r>
      <w:r w:rsidRPr="00E241BC">
        <w:rPr>
          <w:rFonts w:asciiTheme="minorHAnsi" w:hAnsiTheme="minorHAnsi" w:cstheme="minorHAnsi"/>
          <w:sz w:val="22"/>
          <w:szCs w:val="22"/>
          <w:lang w:val="en-US"/>
        </w:rPr>
        <w:t xml:space="preserve">for Contractor’s equipment. </w:t>
      </w:r>
    </w:p>
    <w:p w14:paraId="65FD9687" w14:textId="15B1ACAA" w:rsidR="00ED1262"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t>TP will</w:t>
      </w:r>
      <w:r w:rsidR="005A320A" w:rsidRPr="00E241BC">
        <w:rPr>
          <w:rFonts w:asciiTheme="minorHAnsi" w:hAnsiTheme="minorHAnsi" w:cstheme="minorHAnsi"/>
          <w:sz w:val="22"/>
          <w:szCs w:val="22"/>
          <w:lang w:val="en-US"/>
        </w:rPr>
        <w:t xml:space="preserve"> not</w:t>
      </w:r>
      <w:r w:rsidRPr="00E241BC">
        <w:rPr>
          <w:rFonts w:asciiTheme="minorHAnsi" w:hAnsiTheme="minorHAnsi" w:cstheme="minorHAnsi"/>
          <w:sz w:val="22"/>
          <w:szCs w:val="22"/>
          <w:lang w:val="en-US"/>
        </w:rPr>
        <w:t xml:space="preserve"> pay </w:t>
      </w:r>
      <w:r w:rsidRPr="00E241BC">
        <w:rPr>
          <w:rFonts w:asciiTheme="minorHAnsi" w:hAnsiTheme="minorHAnsi" w:cstheme="minorHAnsi"/>
          <w:b/>
          <w:sz w:val="22"/>
          <w:szCs w:val="22"/>
          <w:lang w:val="en-US"/>
        </w:rPr>
        <w:t>STAND BY</w:t>
      </w:r>
      <w:r w:rsidRPr="00E241BC">
        <w:rPr>
          <w:rFonts w:asciiTheme="minorHAnsi" w:hAnsiTheme="minorHAnsi" w:cstheme="minorHAnsi"/>
          <w:bCs/>
          <w:sz w:val="22"/>
          <w:szCs w:val="22"/>
          <w:lang w:val="en-US"/>
        </w:rPr>
        <w:t xml:space="preserve"> charges </w:t>
      </w:r>
      <w:r w:rsidRPr="00E241BC">
        <w:rPr>
          <w:rFonts w:asciiTheme="minorHAnsi" w:hAnsiTheme="minorHAnsi" w:cstheme="minorHAnsi"/>
          <w:sz w:val="22"/>
          <w:szCs w:val="22"/>
          <w:lang w:val="en-US"/>
        </w:rPr>
        <w:t xml:space="preserve">for Contractor’s equipment. </w:t>
      </w:r>
    </w:p>
    <w:p w14:paraId="5C39AB7B" w14:textId="2B747097" w:rsidR="00BF1399" w:rsidRPr="00E241BC" w:rsidRDefault="00BF1399" w:rsidP="00934DA8">
      <w:pPr>
        <w:numPr>
          <w:ilvl w:val="0"/>
          <w:numId w:val="10"/>
        </w:numPr>
        <w:spacing w:after="120"/>
        <w:jc w:val="both"/>
        <w:rPr>
          <w:rFonts w:asciiTheme="minorHAnsi" w:hAnsiTheme="minorHAnsi" w:cstheme="minorHAnsi"/>
          <w:sz w:val="22"/>
          <w:szCs w:val="22"/>
          <w:lang w:val="en-US"/>
        </w:rPr>
      </w:pPr>
      <w:r w:rsidRPr="00DD0B12">
        <w:rPr>
          <w:rFonts w:asciiTheme="minorHAnsi" w:eastAsiaTheme="minorHAnsi" w:hAnsiTheme="minorHAnsi" w:cstheme="minorHAnsi"/>
          <w:sz w:val="22"/>
          <w:szCs w:val="22"/>
          <w:lang w:val="en-US" w:eastAsia="en-US"/>
        </w:rPr>
        <w:t>Partial quotation is not going to be accepted.</w:t>
      </w:r>
    </w:p>
    <w:p w14:paraId="1898B085" w14:textId="3C143F80" w:rsidR="00ED1262" w:rsidRPr="00E241BC" w:rsidRDefault="00ED1262" w:rsidP="00934DA8">
      <w:pPr>
        <w:pStyle w:val="ListeParagraf"/>
        <w:numPr>
          <w:ilvl w:val="0"/>
          <w:numId w:val="10"/>
        </w:numPr>
        <w:jc w:val="both"/>
        <w:rPr>
          <w:rFonts w:asciiTheme="minorHAnsi" w:eastAsia="Times New Roman" w:hAnsiTheme="minorHAnsi" w:cstheme="minorHAnsi"/>
          <w:lang w:val="en-US" w:eastAsia="tr-TR"/>
        </w:rPr>
      </w:pPr>
      <w:r w:rsidRPr="00E241BC">
        <w:rPr>
          <w:rFonts w:asciiTheme="minorHAnsi" w:eastAsia="Times New Roman" w:hAnsiTheme="minorHAnsi" w:cstheme="minorHAnsi"/>
          <w:lang w:val="en-US" w:eastAsia="tr-TR"/>
        </w:rPr>
        <w:t>Equipment’s daily operating rate will only be applied when the equipment is below rotary table. Partial days will be calculated as a full operating day</w:t>
      </w:r>
      <w:r w:rsidR="00AD787C" w:rsidRPr="00E241BC">
        <w:rPr>
          <w:rFonts w:asciiTheme="minorHAnsi" w:eastAsia="Times New Roman" w:hAnsiTheme="minorHAnsi" w:cstheme="minorHAnsi"/>
          <w:lang w:val="en-US" w:eastAsia="tr-TR"/>
        </w:rPr>
        <w:t xml:space="preserve"> for the first day</w:t>
      </w:r>
      <w:r w:rsidRPr="00E241BC">
        <w:rPr>
          <w:rFonts w:asciiTheme="minorHAnsi" w:eastAsia="Times New Roman" w:hAnsiTheme="minorHAnsi" w:cstheme="minorHAnsi"/>
          <w:lang w:val="en-US" w:eastAsia="tr-TR"/>
        </w:rPr>
        <w:t>.</w:t>
      </w:r>
      <w:r w:rsidR="00AD787C" w:rsidRPr="00E241BC">
        <w:rPr>
          <w:rFonts w:asciiTheme="minorHAnsi" w:eastAsia="Times New Roman" w:hAnsiTheme="minorHAnsi" w:cstheme="minorHAnsi"/>
          <w:lang w:val="en-US" w:eastAsia="tr-TR"/>
        </w:rPr>
        <w:t xml:space="preserve"> For jobs lasting longer than one day, hourly rates are charged.</w:t>
      </w:r>
    </w:p>
    <w:p w14:paraId="6FD4DAC7" w14:textId="77777777" w:rsidR="00AD787C" w:rsidRPr="00E241BC" w:rsidRDefault="00AD787C" w:rsidP="00934DA8">
      <w:pPr>
        <w:pStyle w:val="ListeParagraf"/>
        <w:ind w:left="360"/>
        <w:jc w:val="both"/>
        <w:rPr>
          <w:rFonts w:asciiTheme="minorHAnsi" w:eastAsia="Times New Roman" w:hAnsiTheme="minorHAnsi" w:cstheme="minorHAnsi"/>
          <w:lang w:val="en-US" w:eastAsia="tr-TR"/>
        </w:rPr>
      </w:pPr>
    </w:p>
    <w:p w14:paraId="34B8AD71" w14:textId="77777777" w:rsidR="00ED1262" w:rsidRPr="00E241BC" w:rsidRDefault="00ED1262" w:rsidP="00934DA8">
      <w:pPr>
        <w:pStyle w:val="ListeParagraf"/>
        <w:numPr>
          <w:ilvl w:val="0"/>
          <w:numId w:val="10"/>
        </w:numPr>
        <w:jc w:val="both"/>
        <w:rPr>
          <w:rFonts w:asciiTheme="minorHAnsi" w:eastAsia="Times New Roman" w:hAnsiTheme="minorHAnsi" w:cstheme="minorHAnsi"/>
          <w:lang w:val="en-US" w:eastAsia="tr-TR"/>
        </w:rPr>
      </w:pPr>
      <w:r w:rsidRPr="00E241BC">
        <w:rPr>
          <w:rFonts w:asciiTheme="minorHAnsi" w:eastAsia="Times New Roman" w:hAnsiTheme="minorHAnsi" w:cstheme="minorHAnsi"/>
          <w:lang w:val="en-US" w:eastAsia="tr-TR"/>
        </w:rPr>
        <w:t>Personnel charges will start with the arrival of personnel to the location and continue until the release from worksite. Company representative should be responsible to send release notice to Contractor side prior to complete the job. If the Contractor’s tools pulling out of hole is completed after 15:00 o’clock and Contractor’s personnel couldn’t leave the worksite at the same day then, TPAO accept to pay daily operational charge of personnel for the next day when they leave from worksite. If the Contractor’s tools pulling out of hole is completed before 15:00 o’clock, TPAO doesn’t accept to pay operational charge of personnel for the next day even if personnel leave the worksite on next day.</w:t>
      </w:r>
    </w:p>
    <w:p w14:paraId="7EFF4762" w14:textId="23332E97" w:rsidR="00ED1262" w:rsidRPr="00E241BC" w:rsidRDefault="00ED1262" w:rsidP="00934DA8">
      <w:pPr>
        <w:jc w:val="both"/>
        <w:rPr>
          <w:rFonts w:asciiTheme="minorHAnsi" w:hAnsiTheme="minorHAnsi" w:cstheme="minorHAnsi"/>
          <w:sz w:val="22"/>
          <w:szCs w:val="22"/>
          <w:lang w:val="en-US"/>
        </w:rPr>
      </w:pPr>
    </w:p>
    <w:p w14:paraId="22627197" w14:textId="6FDED369" w:rsidR="00ED1262" w:rsidRPr="00E241BC" w:rsidRDefault="00F40674" w:rsidP="00934DA8">
      <w:pPr>
        <w:pStyle w:val="ListeParagraf"/>
        <w:numPr>
          <w:ilvl w:val="0"/>
          <w:numId w:val="10"/>
        </w:numPr>
        <w:jc w:val="both"/>
        <w:rPr>
          <w:rFonts w:asciiTheme="minorHAnsi" w:eastAsia="Times New Roman" w:hAnsiTheme="minorHAnsi" w:cstheme="minorHAnsi"/>
          <w:lang w:val="en-US" w:eastAsia="tr-TR"/>
        </w:rPr>
      </w:pPr>
      <w:r>
        <w:rPr>
          <w:rFonts w:asciiTheme="minorHAnsi" w:eastAsia="Times New Roman" w:hAnsiTheme="minorHAnsi" w:cstheme="minorHAnsi"/>
          <w:lang w:val="en-US" w:eastAsia="tr-TR"/>
        </w:rPr>
        <w:t>Only daily rate</w:t>
      </w:r>
      <w:r w:rsidR="00ED1262" w:rsidRPr="00E241BC">
        <w:rPr>
          <w:rFonts w:asciiTheme="minorHAnsi" w:eastAsia="Times New Roman" w:hAnsiTheme="minorHAnsi" w:cstheme="minorHAnsi"/>
          <w:lang w:val="en-US" w:eastAsia="tr-TR"/>
        </w:rPr>
        <w:t xml:space="preserve"> proposals will be accepted. Alternative proposals will not be evaluated.</w:t>
      </w:r>
    </w:p>
    <w:p w14:paraId="35AC726A" w14:textId="77777777" w:rsidR="00ED1262" w:rsidRPr="00E241BC" w:rsidRDefault="00ED1262" w:rsidP="00934DA8">
      <w:pPr>
        <w:pStyle w:val="ListeParagraf"/>
        <w:ind w:left="360"/>
        <w:jc w:val="both"/>
        <w:rPr>
          <w:rFonts w:asciiTheme="minorHAnsi" w:eastAsia="Times New Roman" w:hAnsiTheme="minorHAnsi" w:cstheme="minorHAnsi"/>
          <w:lang w:val="en-US" w:eastAsia="tr-TR"/>
        </w:rPr>
      </w:pPr>
    </w:p>
    <w:p w14:paraId="33AE2E11" w14:textId="77777777" w:rsidR="00ED1262" w:rsidRPr="00E241BC" w:rsidRDefault="00ED1262" w:rsidP="00934DA8">
      <w:pPr>
        <w:numPr>
          <w:ilvl w:val="0"/>
          <w:numId w:val="10"/>
        </w:numPr>
        <w:spacing w:after="120"/>
        <w:jc w:val="both"/>
        <w:rPr>
          <w:rFonts w:asciiTheme="minorHAnsi" w:eastAsia="Calibri" w:hAnsiTheme="minorHAnsi" w:cstheme="minorHAnsi"/>
          <w:sz w:val="22"/>
          <w:szCs w:val="22"/>
          <w:lang w:val="en-US" w:eastAsia="en-US"/>
        </w:rPr>
      </w:pPr>
      <w:r w:rsidRPr="00E241BC">
        <w:rPr>
          <w:rFonts w:asciiTheme="minorHAnsi" w:eastAsia="Calibri" w:hAnsiTheme="minorHAnsi" w:cstheme="minorHAnsi"/>
          <w:sz w:val="22"/>
          <w:szCs w:val="22"/>
          <w:lang w:val="en-US" w:eastAsia="en-US"/>
        </w:rPr>
        <w:t>The operating day in the sheets is assumed value (just for cost comparison) so it may be different than drilling program &amp; actual value which might be more/less. In addition, TP will NOT accept any change in operating rate which means rates in the proposal sheet will remain same in case of exceeding estimated day.</w:t>
      </w:r>
    </w:p>
    <w:p w14:paraId="3C2A08AF" w14:textId="77777777" w:rsidR="00ED1262" w:rsidRPr="00E241BC" w:rsidRDefault="00ED1262" w:rsidP="00934DA8">
      <w:pPr>
        <w:numPr>
          <w:ilvl w:val="0"/>
          <w:numId w:val="10"/>
        </w:numPr>
        <w:spacing w:after="120"/>
        <w:jc w:val="both"/>
        <w:rPr>
          <w:rFonts w:asciiTheme="minorHAnsi" w:eastAsia="Calibri" w:hAnsiTheme="minorHAnsi" w:cstheme="minorHAnsi"/>
          <w:sz w:val="22"/>
          <w:szCs w:val="22"/>
          <w:lang w:val="en-US" w:eastAsia="en-US"/>
        </w:rPr>
      </w:pPr>
      <w:r w:rsidRPr="00E241BC">
        <w:rPr>
          <w:rFonts w:asciiTheme="minorHAnsi" w:eastAsia="Calibri" w:hAnsiTheme="minorHAnsi" w:cstheme="minorHAnsi"/>
          <w:sz w:val="22"/>
          <w:szCs w:val="22"/>
          <w:lang w:val="en-US" w:eastAsia="en-US"/>
        </w:rPr>
        <w:t>All related personnel will be provided from Contractor.</w:t>
      </w:r>
    </w:p>
    <w:p w14:paraId="339BF87E" w14:textId="77777777" w:rsidR="00ED1262" w:rsidRPr="00E241BC"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t>Mobilization &amp; Demobilization of the equipment will be lump sum which means any other additional price except the amount in the proposal sheet will NOT be accepted by TP unless any major change in well program approved by TP. In case of unsatisfactory performance of Contractor’s equipment, Contractor shall replace such equipment at no cost (mobilization, demobilization, import- export etc.) to TP.</w:t>
      </w:r>
    </w:p>
    <w:p w14:paraId="0198C83A" w14:textId="77777777" w:rsidR="00ED1262" w:rsidRPr="00E241BC"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lastRenderedPageBreak/>
        <w:t>Inspection reports of the tools will be required during planning and programming phase or whenever TP request. Technical data sheets of the tools must be supplied to TP with in a CD or USB that Contractor is proposing to provide.</w:t>
      </w:r>
    </w:p>
    <w:p w14:paraId="14937250" w14:textId="3E874933" w:rsidR="00ED1262" w:rsidRPr="00E241BC" w:rsidRDefault="00ED1262" w:rsidP="00934DA8">
      <w:pPr>
        <w:numPr>
          <w:ilvl w:val="0"/>
          <w:numId w:val="10"/>
        </w:numPr>
        <w:spacing w:after="120"/>
        <w:jc w:val="both"/>
        <w:rPr>
          <w:rFonts w:asciiTheme="minorHAnsi" w:eastAsia="Calibri" w:hAnsiTheme="minorHAnsi" w:cstheme="minorHAnsi"/>
          <w:sz w:val="22"/>
          <w:szCs w:val="22"/>
          <w:lang w:val="en-US" w:eastAsia="en-US"/>
        </w:rPr>
      </w:pPr>
      <w:r w:rsidRPr="00E241BC">
        <w:rPr>
          <w:rFonts w:asciiTheme="minorHAnsi" w:hAnsiTheme="minorHAnsi" w:cstheme="minorHAnsi"/>
          <w:bCs/>
          <w:sz w:val="22"/>
          <w:szCs w:val="22"/>
        </w:rPr>
        <w:t xml:space="preserve">Contractor will have to use their proposed tools/ equipments whose technical informations correspond to TP’s requirements declared in tender documents. Contractors aren’t allowed to use any different equipments/ tools than they proposed which are submitted within a CD/print out. </w:t>
      </w:r>
    </w:p>
    <w:p w14:paraId="779528FF" w14:textId="419574F0" w:rsidR="00ED1262" w:rsidRPr="00E241BC" w:rsidRDefault="00ED1262" w:rsidP="00934DA8">
      <w:pPr>
        <w:numPr>
          <w:ilvl w:val="0"/>
          <w:numId w:val="10"/>
        </w:numPr>
        <w:spacing w:after="120"/>
        <w:jc w:val="both"/>
        <w:rPr>
          <w:rFonts w:asciiTheme="minorHAnsi" w:eastAsia="Calibri" w:hAnsiTheme="minorHAnsi" w:cstheme="minorHAnsi"/>
          <w:sz w:val="22"/>
          <w:szCs w:val="22"/>
          <w:lang w:val="en-US" w:eastAsia="en-US"/>
        </w:rPr>
      </w:pPr>
      <w:r w:rsidRPr="00E241BC">
        <w:rPr>
          <w:rFonts w:asciiTheme="minorHAnsi" w:eastAsia="Calibri" w:hAnsiTheme="minorHAnsi" w:cstheme="minorHAnsi"/>
          <w:sz w:val="22"/>
          <w:szCs w:val="22"/>
          <w:lang w:val="en-US" w:eastAsia="en-US"/>
        </w:rPr>
        <w:t>Minimum 4 year experience in the related job is required for the day engineer personnel. Minimum 2 year experience in the related job is required for the night engineer personnel CV’s will be supplied to TP for approval before the job start and TP has right to change the unqualified personnel.</w:t>
      </w:r>
    </w:p>
    <w:p w14:paraId="708A1A32" w14:textId="77777777" w:rsidR="00ED1262" w:rsidRPr="00E241BC" w:rsidRDefault="00ED1262" w:rsidP="00934DA8">
      <w:pPr>
        <w:numPr>
          <w:ilvl w:val="0"/>
          <w:numId w:val="10"/>
        </w:numPr>
        <w:spacing w:after="120"/>
        <w:jc w:val="both"/>
        <w:rPr>
          <w:rFonts w:asciiTheme="minorHAnsi" w:hAnsiTheme="minorHAnsi" w:cstheme="minorHAnsi"/>
          <w:sz w:val="22"/>
          <w:szCs w:val="22"/>
          <w:lang w:val="en-US"/>
        </w:rPr>
      </w:pPr>
      <w:r w:rsidRPr="00E241BC">
        <w:rPr>
          <w:rFonts w:asciiTheme="minorHAnsi" w:hAnsiTheme="minorHAnsi" w:cstheme="minorHAnsi"/>
          <w:sz w:val="22"/>
          <w:szCs w:val="22"/>
          <w:lang w:val="en-US"/>
        </w:rPr>
        <w:t>Daily job tickets and daily reports will be prepared by contractor personnel and signed by Company field representative on daily basis. Then will be forwarded to TP Headquarters via e-mail.</w:t>
      </w:r>
    </w:p>
    <w:p w14:paraId="3285479F" w14:textId="77777777" w:rsidR="00ED1262" w:rsidRPr="00E241BC" w:rsidRDefault="00ED1262" w:rsidP="00934DA8">
      <w:pPr>
        <w:numPr>
          <w:ilvl w:val="0"/>
          <w:numId w:val="10"/>
        </w:numPr>
        <w:jc w:val="both"/>
        <w:rPr>
          <w:rFonts w:asciiTheme="minorHAnsi" w:eastAsia="Calibri" w:hAnsiTheme="minorHAnsi" w:cstheme="minorHAnsi"/>
          <w:b/>
          <w:sz w:val="22"/>
          <w:szCs w:val="22"/>
          <w:lang w:eastAsia="en-US"/>
        </w:rPr>
      </w:pPr>
      <w:r w:rsidRPr="00E241BC">
        <w:rPr>
          <w:rFonts w:asciiTheme="minorHAnsi" w:eastAsia="Calibri" w:hAnsiTheme="minorHAnsi" w:cstheme="minorHAnsi"/>
          <w:sz w:val="22"/>
          <w:szCs w:val="22"/>
          <w:lang w:val="en-US" w:eastAsia="en-US"/>
        </w:rPr>
        <w:t>Contractor shall pay custom duties and import fees or similar changes for the importation of the goods to be used in this project. If Contractor is not able to conduct customs and related procedures in Turkey, Company shall conduct such services on behalf of Contractor and Contractor shall reimburse Company for such costs the following month.</w:t>
      </w:r>
    </w:p>
    <w:p w14:paraId="5F729C16" w14:textId="77777777" w:rsidR="00ED1262" w:rsidRPr="00E241BC" w:rsidRDefault="00ED1262" w:rsidP="00934DA8">
      <w:pPr>
        <w:jc w:val="both"/>
        <w:rPr>
          <w:rFonts w:asciiTheme="minorHAnsi" w:hAnsiTheme="minorHAnsi" w:cstheme="minorHAnsi"/>
          <w:sz w:val="22"/>
          <w:szCs w:val="22"/>
          <w:lang w:val="en-US"/>
        </w:rPr>
      </w:pPr>
    </w:p>
    <w:p w14:paraId="4ADAE35D" w14:textId="63D12D02" w:rsidR="00ED1262" w:rsidRPr="00E241BC" w:rsidRDefault="00ED1262" w:rsidP="00934DA8">
      <w:pPr>
        <w:numPr>
          <w:ilvl w:val="0"/>
          <w:numId w:val="10"/>
        </w:numPr>
        <w:jc w:val="both"/>
        <w:rPr>
          <w:rFonts w:asciiTheme="minorHAnsi" w:eastAsia="Calibri" w:hAnsiTheme="minorHAnsi" w:cstheme="minorHAnsi"/>
          <w:b/>
          <w:sz w:val="22"/>
          <w:szCs w:val="22"/>
          <w:lang w:eastAsia="en-US"/>
        </w:rPr>
      </w:pPr>
      <w:r w:rsidRPr="00E241BC">
        <w:rPr>
          <w:rFonts w:asciiTheme="minorHAnsi" w:eastAsia="Calibri" w:hAnsiTheme="minorHAnsi" w:cstheme="minorHAnsi"/>
          <w:sz w:val="22"/>
          <w:szCs w:val="22"/>
          <w:lang w:val="en-US" w:eastAsia="en-US"/>
        </w:rPr>
        <w:t xml:space="preserve">All the prices that is proposed for tools, personnel and other items shouldn’t be higher than in the MSA’s price list. </w:t>
      </w:r>
    </w:p>
    <w:p w14:paraId="6AB89D3C" w14:textId="77777777" w:rsidR="001F3AEE" w:rsidRPr="00E241BC" w:rsidRDefault="001F3AEE" w:rsidP="00934DA8">
      <w:pPr>
        <w:ind w:left="360"/>
        <w:jc w:val="both"/>
        <w:rPr>
          <w:rFonts w:asciiTheme="minorHAnsi" w:eastAsia="Calibri" w:hAnsiTheme="minorHAnsi" w:cstheme="minorHAnsi"/>
          <w:b/>
          <w:sz w:val="22"/>
          <w:szCs w:val="22"/>
          <w:lang w:eastAsia="en-US"/>
        </w:rPr>
      </w:pPr>
    </w:p>
    <w:p w14:paraId="72BF1A66" w14:textId="10C75D65" w:rsidR="001F3AEE" w:rsidRPr="00E241BC" w:rsidRDefault="001F3AEE" w:rsidP="00934DA8">
      <w:pPr>
        <w:numPr>
          <w:ilvl w:val="0"/>
          <w:numId w:val="10"/>
        </w:numPr>
        <w:jc w:val="both"/>
        <w:rPr>
          <w:rFonts w:asciiTheme="minorHAnsi" w:eastAsia="Calibri" w:hAnsiTheme="minorHAnsi" w:cstheme="minorHAnsi"/>
          <w:b/>
          <w:sz w:val="22"/>
          <w:szCs w:val="22"/>
          <w:lang w:eastAsia="en-US"/>
        </w:rPr>
      </w:pPr>
      <w:r w:rsidRPr="00E241BC">
        <w:rPr>
          <w:rFonts w:asciiTheme="minorHAnsi" w:hAnsiTheme="minorHAnsi" w:cstheme="minorHAnsi"/>
          <w:sz w:val="22"/>
          <w:szCs w:val="22"/>
          <w:lang w:val="en-US"/>
        </w:rPr>
        <w:t xml:space="preserve">In the event that </w:t>
      </w:r>
      <w:r w:rsidR="00E241BC" w:rsidRPr="00E241BC">
        <w:rPr>
          <w:rFonts w:asciiTheme="minorHAnsi" w:hAnsiTheme="minorHAnsi" w:cstheme="minorHAnsi"/>
          <w:sz w:val="22"/>
          <w:szCs w:val="22"/>
          <w:lang w:val="en-US"/>
        </w:rPr>
        <w:t>TPAO cannot</w:t>
      </w:r>
      <w:r w:rsidRPr="00E241BC">
        <w:rPr>
          <w:rFonts w:asciiTheme="minorHAnsi" w:hAnsiTheme="minorHAnsi" w:cstheme="minorHAnsi"/>
          <w:sz w:val="22"/>
          <w:szCs w:val="22"/>
          <w:lang w:val="en-US"/>
        </w:rPr>
        <w:t xml:space="preserve"> be able to retrieve the tools (BHA Assembly and Drill string) LIH prices will be applied and Contractor will not charge operating rates for the tools during fishing operations.</w:t>
      </w:r>
    </w:p>
    <w:p w14:paraId="00E6E040" w14:textId="77777777" w:rsidR="001F3AEE" w:rsidRPr="00C848FA" w:rsidRDefault="001F3AEE" w:rsidP="00934DA8">
      <w:pPr>
        <w:pStyle w:val="ListeParagraf"/>
        <w:jc w:val="both"/>
        <w:rPr>
          <w:rFonts w:asciiTheme="minorHAnsi" w:eastAsia="Calibri" w:hAnsiTheme="minorHAnsi" w:cstheme="minorHAnsi"/>
          <w:b/>
        </w:rPr>
      </w:pPr>
    </w:p>
    <w:p w14:paraId="576498F6" w14:textId="310CF3D5" w:rsidR="001F3AEE" w:rsidRPr="00C848FA" w:rsidRDefault="001F3AEE" w:rsidP="00934DA8">
      <w:pPr>
        <w:numPr>
          <w:ilvl w:val="0"/>
          <w:numId w:val="10"/>
        </w:numPr>
        <w:jc w:val="both"/>
        <w:rPr>
          <w:rFonts w:asciiTheme="minorHAnsi" w:eastAsia="Calibri" w:hAnsiTheme="minorHAnsi" w:cstheme="minorHAnsi"/>
          <w:b/>
          <w:sz w:val="22"/>
          <w:szCs w:val="22"/>
          <w:lang w:eastAsia="en-US"/>
        </w:rPr>
      </w:pPr>
      <w:r w:rsidRPr="00C848FA">
        <w:rPr>
          <w:rFonts w:asciiTheme="minorHAnsi" w:hAnsiTheme="minorHAnsi" w:cstheme="minorHAnsi"/>
          <w:sz w:val="22"/>
          <w:szCs w:val="22"/>
          <w:lang w:val="en-US"/>
        </w:rPr>
        <w:t xml:space="preserve">In the event that </w:t>
      </w:r>
      <w:r w:rsidR="00E241BC" w:rsidRPr="00C848FA">
        <w:rPr>
          <w:rFonts w:asciiTheme="minorHAnsi" w:hAnsiTheme="minorHAnsi" w:cstheme="minorHAnsi"/>
          <w:sz w:val="22"/>
          <w:szCs w:val="22"/>
          <w:lang w:val="en-US"/>
        </w:rPr>
        <w:t>TPAO is</w:t>
      </w:r>
      <w:r w:rsidRPr="00C848FA">
        <w:rPr>
          <w:rFonts w:asciiTheme="minorHAnsi" w:hAnsiTheme="minorHAnsi" w:cstheme="minorHAnsi"/>
          <w:sz w:val="22"/>
          <w:szCs w:val="22"/>
          <w:lang w:val="en-US"/>
        </w:rPr>
        <w:t xml:space="preserve"> able to retrieve the tools (BHA Assembly and Drill string)</w:t>
      </w:r>
      <w:r w:rsidR="00F379D7" w:rsidRPr="00C848FA">
        <w:rPr>
          <w:rFonts w:asciiTheme="minorHAnsi" w:hAnsiTheme="minorHAnsi" w:cstheme="minorHAnsi"/>
          <w:sz w:val="22"/>
          <w:szCs w:val="22"/>
          <w:lang w:val="en-US"/>
        </w:rPr>
        <w:t>, Contractor</w:t>
      </w:r>
      <w:r w:rsidRPr="00C848FA">
        <w:rPr>
          <w:rFonts w:asciiTheme="minorHAnsi" w:hAnsiTheme="minorHAnsi" w:cstheme="minorHAnsi"/>
          <w:sz w:val="22"/>
          <w:szCs w:val="22"/>
          <w:lang w:val="en-US"/>
        </w:rPr>
        <w:t xml:space="preserve"> will charge %30 of daily operating rate for the days of fishing operations.</w:t>
      </w:r>
    </w:p>
    <w:p w14:paraId="3D47CB4E" w14:textId="2586545E" w:rsidR="00ED1262" w:rsidRPr="00C848FA" w:rsidRDefault="00ED1262" w:rsidP="00934DA8">
      <w:pPr>
        <w:jc w:val="both"/>
        <w:rPr>
          <w:rFonts w:asciiTheme="minorHAnsi" w:hAnsiTheme="minorHAnsi" w:cstheme="minorHAnsi"/>
          <w:sz w:val="22"/>
          <w:szCs w:val="22"/>
        </w:rPr>
      </w:pPr>
    </w:p>
    <w:p w14:paraId="25AB8013" w14:textId="77777777" w:rsidR="00ED1262" w:rsidRPr="00C848FA" w:rsidRDefault="00ED1262" w:rsidP="00934DA8">
      <w:pPr>
        <w:numPr>
          <w:ilvl w:val="0"/>
          <w:numId w:val="10"/>
        </w:numPr>
        <w:jc w:val="both"/>
        <w:rPr>
          <w:rFonts w:asciiTheme="minorHAnsi" w:hAnsiTheme="minorHAnsi" w:cstheme="minorHAnsi"/>
          <w:sz w:val="22"/>
          <w:szCs w:val="22"/>
        </w:rPr>
      </w:pPr>
      <w:r w:rsidRPr="00C848FA">
        <w:rPr>
          <w:rFonts w:asciiTheme="minorHAnsi" w:hAnsiTheme="minorHAnsi" w:cstheme="minorHAnsi"/>
          <w:sz w:val="22"/>
          <w:szCs w:val="22"/>
        </w:rPr>
        <w:t>In the event that NPT(non productive time) is caused by failure of Contractor’s equipment, TP shall pay zero rate for the equipment for the duration of the NPT that is caused by Contractor’s equipment. The duration and proof of failure shall be documented and reported to both Contractor and Company by Company representative at the work site within 3 days of the occurrence of the failure.</w:t>
      </w:r>
    </w:p>
    <w:p w14:paraId="3F5D28ED" w14:textId="77777777" w:rsidR="00ED1262" w:rsidRPr="00C848FA" w:rsidRDefault="00ED1262" w:rsidP="00934DA8">
      <w:pPr>
        <w:ind w:left="360" w:firstLine="50"/>
        <w:jc w:val="both"/>
        <w:rPr>
          <w:rFonts w:asciiTheme="minorHAnsi" w:hAnsiTheme="minorHAnsi" w:cstheme="minorHAnsi"/>
          <w:sz w:val="22"/>
          <w:szCs w:val="22"/>
        </w:rPr>
      </w:pPr>
    </w:p>
    <w:p w14:paraId="3DABC8A6" w14:textId="5E41A012" w:rsidR="004F1892" w:rsidRPr="00C848FA" w:rsidRDefault="00ED1262" w:rsidP="00934DA8">
      <w:pPr>
        <w:numPr>
          <w:ilvl w:val="0"/>
          <w:numId w:val="10"/>
        </w:numPr>
        <w:spacing w:after="120"/>
        <w:jc w:val="both"/>
        <w:rPr>
          <w:sz w:val="22"/>
          <w:szCs w:val="22"/>
          <w:lang w:val="en-US"/>
        </w:rPr>
      </w:pPr>
      <w:r w:rsidRPr="00C848FA">
        <w:rPr>
          <w:rFonts w:asciiTheme="minorHAnsi" w:hAnsiTheme="minorHAnsi" w:cstheme="minorHAnsi"/>
          <w:sz w:val="22"/>
          <w:szCs w:val="22"/>
          <w:lang w:val="en-US"/>
        </w:rPr>
        <w:t xml:space="preserve">Company may terminate </w:t>
      </w:r>
      <w:r w:rsidR="00AD787C" w:rsidRPr="00C848FA">
        <w:rPr>
          <w:rFonts w:asciiTheme="minorHAnsi" w:hAnsiTheme="minorHAnsi" w:cstheme="minorHAnsi"/>
          <w:sz w:val="22"/>
          <w:szCs w:val="22"/>
          <w:lang w:val="en-US"/>
        </w:rPr>
        <w:t xml:space="preserve">contract/ </w:t>
      </w:r>
      <w:r w:rsidRPr="00C848FA">
        <w:rPr>
          <w:rFonts w:asciiTheme="minorHAnsi" w:hAnsiTheme="minorHAnsi" w:cstheme="minorHAnsi"/>
          <w:sz w:val="22"/>
          <w:szCs w:val="22"/>
          <w:lang w:val="en-US"/>
        </w:rPr>
        <w:t>work order any time with prior written notice in accordance with the terms of the applicable MSA.</w:t>
      </w:r>
    </w:p>
    <w:sectPr w:rsidR="004F1892" w:rsidRPr="00C848F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D733" w14:textId="77777777" w:rsidR="00BA5418" w:rsidRDefault="00BA5418" w:rsidP="00D64300">
      <w:r>
        <w:separator/>
      </w:r>
    </w:p>
  </w:endnote>
  <w:endnote w:type="continuationSeparator" w:id="0">
    <w:p w14:paraId="71661B74" w14:textId="77777777" w:rsidR="00BA5418" w:rsidRDefault="00BA5418" w:rsidP="00D6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F71C9" w14:textId="77777777" w:rsidR="00BA5418" w:rsidRDefault="00BA5418" w:rsidP="00D64300">
      <w:r>
        <w:separator/>
      </w:r>
    </w:p>
  </w:footnote>
  <w:footnote w:type="continuationSeparator" w:id="0">
    <w:p w14:paraId="0C98DCFB" w14:textId="77777777" w:rsidR="00BA5418" w:rsidRDefault="00BA5418" w:rsidP="00D6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7A"/>
    <w:multiLevelType w:val="hybridMultilevel"/>
    <w:tmpl w:val="11FA0A36"/>
    <w:lvl w:ilvl="0" w:tplc="802A6A8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75319"/>
    <w:multiLevelType w:val="hybridMultilevel"/>
    <w:tmpl w:val="450E9C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8136B6"/>
    <w:multiLevelType w:val="hybridMultilevel"/>
    <w:tmpl w:val="B002B0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2A37F5"/>
    <w:multiLevelType w:val="multilevel"/>
    <w:tmpl w:val="BF968986"/>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4" w15:restartNumberingAfterBreak="0">
    <w:nsid w:val="200D3A83"/>
    <w:multiLevelType w:val="hybridMultilevel"/>
    <w:tmpl w:val="EAD21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0E785F"/>
    <w:multiLevelType w:val="hybridMultilevel"/>
    <w:tmpl w:val="45681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3C4992"/>
    <w:multiLevelType w:val="hybridMultilevel"/>
    <w:tmpl w:val="62B66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B2718F"/>
    <w:multiLevelType w:val="multilevel"/>
    <w:tmpl w:val="A71A0E7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2DD157FC"/>
    <w:multiLevelType w:val="multilevel"/>
    <w:tmpl w:val="447CBE1C"/>
    <w:lvl w:ilvl="0">
      <w:start w:val="5"/>
      <w:numFmt w:val="decimal"/>
      <w:lvlText w:val="%1"/>
      <w:lvlJc w:val="left"/>
      <w:pPr>
        <w:ind w:left="420" w:hanging="420"/>
      </w:pPr>
      <w:rPr>
        <w:rFonts w:hint="default"/>
      </w:rPr>
    </w:lvl>
    <w:lvl w:ilvl="1">
      <w:start w:val="12"/>
      <w:numFmt w:val="decimal"/>
      <w:lvlText w:val="%1.%2"/>
      <w:lvlJc w:val="left"/>
      <w:pPr>
        <w:ind w:left="96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1D9126F"/>
    <w:multiLevelType w:val="hybridMultilevel"/>
    <w:tmpl w:val="B31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71925"/>
    <w:multiLevelType w:val="hybridMultilevel"/>
    <w:tmpl w:val="D952C746"/>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0390C4F"/>
    <w:multiLevelType w:val="hybridMultilevel"/>
    <w:tmpl w:val="C40C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885220"/>
    <w:multiLevelType w:val="hybridMultilevel"/>
    <w:tmpl w:val="3DE4DA18"/>
    <w:lvl w:ilvl="0" w:tplc="539AAF64">
      <w:start w:val="1"/>
      <w:numFmt w:val="decimal"/>
      <w:lvlText w:val="%1)"/>
      <w:lvlJc w:val="left"/>
      <w:pPr>
        <w:ind w:left="360" w:hanging="360"/>
      </w:pPr>
      <w:rPr>
        <w:rFonts w:asciiTheme="minorHAnsi" w:hAnsiTheme="minorHAnsi" w:cstheme="minorHAnsi"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4539C5"/>
    <w:multiLevelType w:val="hybridMultilevel"/>
    <w:tmpl w:val="F49C97F2"/>
    <w:lvl w:ilvl="0" w:tplc="C32635C6">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633"/>
        </w:tabs>
        <w:ind w:left="-633" w:hanging="360"/>
      </w:pPr>
      <w:rPr>
        <w:rFonts w:cs="Times New Roman"/>
      </w:rPr>
    </w:lvl>
    <w:lvl w:ilvl="2" w:tplc="0409001B">
      <w:start w:val="1"/>
      <w:numFmt w:val="lowerRoman"/>
      <w:lvlText w:val="%3."/>
      <w:lvlJc w:val="right"/>
      <w:pPr>
        <w:tabs>
          <w:tab w:val="num" w:pos="87"/>
        </w:tabs>
        <w:ind w:left="87" w:hanging="180"/>
      </w:pPr>
      <w:rPr>
        <w:rFonts w:cs="Times New Roman"/>
      </w:rPr>
    </w:lvl>
    <w:lvl w:ilvl="3" w:tplc="0409000F">
      <w:start w:val="1"/>
      <w:numFmt w:val="decimal"/>
      <w:lvlText w:val="%4."/>
      <w:lvlJc w:val="left"/>
      <w:pPr>
        <w:tabs>
          <w:tab w:val="num" w:pos="807"/>
        </w:tabs>
        <w:ind w:left="807" w:hanging="360"/>
      </w:pPr>
      <w:rPr>
        <w:rFonts w:cs="Times New Roman"/>
      </w:rPr>
    </w:lvl>
    <w:lvl w:ilvl="4" w:tplc="04090019">
      <w:start w:val="1"/>
      <w:numFmt w:val="lowerLetter"/>
      <w:lvlText w:val="%5."/>
      <w:lvlJc w:val="left"/>
      <w:pPr>
        <w:tabs>
          <w:tab w:val="num" w:pos="1527"/>
        </w:tabs>
        <w:ind w:left="1527" w:hanging="360"/>
      </w:pPr>
      <w:rPr>
        <w:rFonts w:cs="Times New Roman"/>
      </w:rPr>
    </w:lvl>
    <w:lvl w:ilvl="5" w:tplc="0409001B">
      <w:start w:val="1"/>
      <w:numFmt w:val="lowerRoman"/>
      <w:lvlText w:val="%6."/>
      <w:lvlJc w:val="right"/>
      <w:pPr>
        <w:tabs>
          <w:tab w:val="num" w:pos="2247"/>
        </w:tabs>
        <w:ind w:left="2247" w:hanging="180"/>
      </w:pPr>
      <w:rPr>
        <w:rFonts w:cs="Times New Roman"/>
      </w:rPr>
    </w:lvl>
    <w:lvl w:ilvl="6" w:tplc="0409000F">
      <w:start w:val="1"/>
      <w:numFmt w:val="decimal"/>
      <w:lvlText w:val="%7."/>
      <w:lvlJc w:val="left"/>
      <w:pPr>
        <w:tabs>
          <w:tab w:val="num" w:pos="2967"/>
        </w:tabs>
        <w:ind w:left="2967" w:hanging="360"/>
      </w:pPr>
      <w:rPr>
        <w:rFonts w:cs="Times New Roman"/>
      </w:rPr>
    </w:lvl>
    <w:lvl w:ilvl="7" w:tplc="04090019">
      <w:start w:val="1"/>
      <w:numFmt w:val="lowerLetter"/>
      <w:lvlText w:val="%8."/>
      <w:lvlJc w:val="left"/>
      <w:pPr>
        <w:tabs>
          <w:tab w:val="num" w:pos="3687"/>
        </w:tabs>
        <w:ind w:left="3687" w:hanging="360"/>
      </w:pPr>
      <w:rPr>
        <w:rFonts w:cs="Times New Roman"/>
      </w:rPr>
    </w:lvl>
    <w:lvl w:ilvl="8" w:tplc="0409001B">
      <w:start w:val="1"/>
      <w:numFmt w:val="lowerRoman"/>
      <w:lvlText w:val="%9."/>
      <w:lvlJc w:val="right"/>
      <w:pPr>
        <w:tabs>
          <w:tab w:val="num" w:pos="4407"/>
        </w:tabs>
        <w:ind w:left="4407" w:hanging="180"/>
      </w:pPr>
      <w:rPr>
        <w:rFonts w:cs="Times New Roman"/>
      </w:rPr>
    </w:lvl>
  </w:abstractNum>
  <w:abstractNum w:abstractNumId="14" w15:restartNumberingAfterBreak="0">
    <w:nsid w:val="4E7949BB"/>
    <w:multiLevelType w:val="hybridMultilevel"/>
    <w:tmpl w:val="97BEC2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606631"/>
    <w:multiLevelType w:val="multilevel"/>
    <w:tmpl w:val="80EAFF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E2463E"/>
    <w:multiLevelType w:val="multilevel"/>
    <w:tmpl w:val="D1E4B7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6"/>
  </w:num>
  <w:num w:numId="3">
    <w:abstractNumId w:val="4"/>
  </w:num>
  <w:num w:numId="4">
    <w:abstractNumId w:val="5"/>
  </w:num>
  <w:num w:numId="5">
    <w:abstractNumId w:val="11"/>
  </w:num>
  <w:num w:numId="6">
    <w:abstractNumId w:val="2"/>
  </w:num>
  <w:num w:numId="7">
    <w:abstractNumId w:val="0"/>
  </w:num>
  <w:num w:numId="8">
    <w:abstractNumId w:val="14"/>
  </w:num>
  <w:num w:numId="9">
    <w:abstractNumId w:val="10"/>
  </w:num>
  <w:num w:numId="10">
    <w:abstractNumId w:val="12"/>
  </w:num>
  <w:num w:numId="11">
    <w:abstractNumId w:val="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7"/>
  </w:num>
  <w:num w:numId="16">
    <w:abstractNumId w:val="8"/>
  </w:num>
  <w:num w:numId="17">
    <w:abstractNumId w:val="1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B5"/>
    <w:rsid w:val="00014416"/>
    <w:rsid w:val="0004309F"/>
    <w:rsid w:val="00045C0C"/>
    <w:rsid w:val="00065E95"/>
    <w:rsid w:val="0007282B"/>
    <w:rsid w:val="00075AB8"/>
    <w:rsid w:val="000853E5"/>
    <w:rsid w:val="00093EFB"/>
    <w:rsid w:val="000A3182"/>
    <w:rsid w:val="000D7BAF"/>
    <w:rsid w:val="000F318B"/>
    <w:rsid w:val="0010753B"/>
    <w:rsid w:val="00110E6E"/>
    <w:rsid w:val="00114521"/>
    <w:rsid w:val="0011635C"/>
    <w:rsid w:val="00136C9F"/>
    <w:rsid w:val="0015191F"/>
    <w:rsid w:val="00174679"/>
    <w:rsid w:val="001906A8"/>
    <w:rsid w:val="00196C05"/>
    <w:rsid w:val="001970C7"/>
    <w:rsid w:val="001D0505"/>
    <w:rsid w:val="001D41B6"/>
    <w:rsid w:val="001D7014"/>
    <w:rsid w:val="001E14C7"/>
    <w:rsid w:val="001F091E"/>
    <w:rsid w:val="001F3815"/>
    <w:rsid w:val="001F3AEE"/>
    <w:rsid w:val="001F6CCF"/>
    <w:rsid w:val="00205EAD"/>
    <w:rsid w:val="00220A64"/>
    <w:rsid w:val="002221E6"/>
    <w:rsid w:val="00224FA7"/>
    <w:rsid w:val="002356B9"/>
    <w:rsid w:val="00241BD7"/>
    <w:rsid w:val="00250B36"/>
    <w:rsid w:val="00270D99"/>
    <w:rsid w:val="00276AB6"/>
    <w:rsid w:val="00285D17"/>
    <w:rsid w:val="00287AC0"/>
    <w:rsid w:val="002B2C48"/>
    <w:rsid w:val="002B3B51"/>
    <w:rsid w:val="002B7640"/>
    <w:rsid w:val="002D26F9"/>
    <w:rsid w:val="002D6DEB"/>
    <w:rsid w:val="002E3942"/>
    <w:rsid w:val="002E6170"/>
    <w:rsid w:val="002F264A"/>
    <w:rsid w:val="002F44F6"/>
    <w:rsid w:val="0030223A"/>
    <w:rsid w:val="0030549F"/>
    <w:rsid w:val="0030576F"/>
    <w:rsid w:val="0030710E"/>
    <w:rsid w:val="00310917"/>
    <w:rsid w:val="003257EC"/>
    <w:rsid w:val="00327623"/>
    <w:rsid w:val="00332E2A"/>
    <w:rsid w:val="00334228"/>
    <w:rsid w:val="00346316"/>
    <w:rsid w:val="003472D6"/>
    <w:rsid w:val="00347627"/>
    <w:rsid w:val="003643BA"/>
    <w:rsid w:val="00375AB6"/>
    <w:rsid w:val="00394464"/>
    <w:rsid w:val="003A38B0"/>
    <w:rsid w:val="003F55E2"/>
    <w:rsid w:val="00401512"/>
    <w:rsid w:val="0040744B"/>
    <w:rsid w:val="00410C96"/>
    <w:rsid w:val="004165DC"/>
    <w:rsid w:val="00423E71"/>
    <w:rsid w:val="004306D0"/>
    <w:rsid w:val="00433EC5"/>
    <w:rsid w:val="00440E69"/>
    <w:rsid w:val="004452AD"/>
    <w:rsid w:val="00447B8C"/>
    <w:rsid w:val="00461B4C"/>
    <w:rsid w:val="004676F3"/>
    <w:rsid w:val="004853BA"/>
    <w:rsid w:val="00485ED4"/>
    <w:rsid w:val="004921B0"/>
    <w:rsid w:val="004E6D44"/>
    <w:rsid w:val="004E7788"/>
    <w:rsid w:val="004E7894"/>
    <w:rsid w:val="004F1892"/>
    <w:rsid w:val="00504AC3"/>
    <w:rsid w:val="00531881"/>
    <w:rsid w:val="005444C1"/>
    <w:rsid w:val="00544FF1"/>
    <w:rsid w:val="0055288D"/>
    <w:rsid w:val="00552DA3"/>
    <w:rsid w:val="005537F3"/>
    <w:rsid w:val="00595459"/>
    <w:rsid w:val="005A320A"/>
    <w:rsid w:val="005A54F4"/>
    <w:rsid w:val="005B08F8"/>
    <w:rsid w:val="005B14B9"/>
    <w:rsid w:val="005B6F81"/>
    <w:rsid w:val="005C70B7"/>
    <w:rsid w:val="00600BE0"/>
    <w:rsid w:val="00601070"/>
    <w:rsid w:val="00611371"/>
    <w:rsid w:val="00612896"/>
    <w:rsid w:val="0065502F"/>
    <w:rsid w:val="00656B83"/>
    <w:rsid w:val="0066483B"/>
    <w:rsid w:val="00665997"/>
    <w:rsid w:val="00672C8A"/>
    <w:rsid w:val="006837F3"/>
    <w:rsid w:val="006942AD"/>
    <w:rsid w:val="006A2B96"/>
    <w:rsid w:val="006A4EDC"/>
    <w:rsid w:val="006C365F"/>
    <w:rsid w:val="006C4953"/>
    <w:rsid w:val="006C4D66"/>
    <w:rsid w:val="006C62D8"/>
    <w:rsid w:val="006D6978"/>
    <w:rsid w:val="00700FDF"/>
    <w:rsid w:val="007111B1"/>
    <w:rsid w:val="007156C9"/>
    <w:rsid w:val="007179D5"/>
    <w:rsid w:val="007332D4"/>
    <w:rsid w:val="007449C8"/>
    <w:rsid w:val="00760B16"/>
    <w:rsid w:val="00761DE0"/>
    <w:rsid w:val="00766D2D"/>
    <w:rsid w:val="00767B1C"/>
    <w:rsid w:val="0077256D"/>
    <w:rsid w:val="00776FF6"/>
    <w:rsid w:val="007B4AA7"/>
    <w:rsid w:val="007E442E"/>
    <w:rsid w:val="007F2CDF"/>
    <w:rsid w:val="00800BAF"/>
    <w:rsid w:val="008300D3"/>
    <w:rsid w:val="008462A9"/>
    <w:rsid w:val="00855D57"/>
    <w:rsid w:val="008649B5"/>
    <w:rsid w:val="00864BA5"/>
    <w:rsid w:val="00885FBB"/>
    <w:rsid w:val="00886E55"/>
    <w:rsid w:val="0089274C"/>
    <w:rsid w:val="00893649"/>
    <w:rsid w:val="008A3B7F"/>
    <w:rsid w:val="008B2391"/>
    <w:rsid w:val="008B600C"/>
    <w:rsid w:val="008E5A1E"/>
    <w:rsid w:val="008F1E5A"/>
    <w:rsid w:val="008F3BBA"/>
    <w:rsid w:val="0090390B"/>
    <w:rsid w:val="00913414"/>
    <w:rsid w:val="0092582A"/>
    <w:rsid w:val="00933B13"/>
    <w:rsid w:val="00934DA8"/>
    <w:rsid w:val="009724FA"/>
    <w:rsid w:val="009748E6"/>
    <w:rsid w:val="00991890"/>
    <w:rsid w:val="009D6F3E"/>
    <w:rsid w:val="009E6EE9"/>
    <w:rsid w:val="009F6E66"/>
    <w:rsid w:val="00A05B0A"/>
    <w:rsid w:val="00A10592"/>
    <w:rsid w:val="00A140FB"/>
    <w:rsid w:val="00A24100"/>
    <w:rsid w:val="00A24842"/>
    <w:rsid w:val="00A55840"/>
    <w:rsid w:val="00A57CDD"/>
    <w:rsid w:val="00A61432"/>
    <w:rsid w:val="00A866A3"/>
    <w:rsid w:val="00AA0579"/>
    <w:rsid w:val="00AA403F"/>
    <w:rsid w:val="00AB5FF8"/>
    <w:rsid w:val="00AC7A51"/>
    <w:rsid w:val="00AD4726"/>
    <w:rsid w:val="00AD6B3B"/>
    <w:rsid w:val="00AD787C"/>
    <w:rsid w:val="00AE2B79"/>
    <w:rsid w:val="00AE5900"/>
    <w:rsid w:val="00B06678"/>
    <w:rsid w:val="00B071B7"/>
    <w:rsid w:val="00B3537A"/>
    <w:rsid w:val="00B37C04"/>
    <w:rsid w:val="00B4245B"/>
    <w:rsid w:val="00B6392D"/>
    <w:rsid w:val="00B73911"/>
    <w:rsid w:val="00B836FE"/>
    <w:rsid w:val="00B90923"/>
    <w:rsid w:val="00B963B5"/>
    <w:rsid w:val="00BA06F5"/>
    <w:rsid w:val="00BA5418"/>
    <w:rsid w:val="00BA5ED7"/>
    <w:rsid w:val="00BE019C"/>
    <w:rsid w:val="00BF1399"/>
    <w:rsid w:val="00BF5B43"/>
    <w:rsid w:val="00C06996"/>
    <w:rsid w:val="00C12205"/>
    <w:rsid w:val="00C24C39"/>
    <w:rsid w:val="00C37144"/>
    <w:rsid w:val="00C67DEA"/>
    <w:rsid w:val="00C80164"/>
    <w:rsid w:val="00C80826"/>
    <w:rsid w:val="00C848FA"/>
    <w:rsid w:val="00C8669C"/>
    <w:rsid w:val="00C86B16"/>
    <w:rsid w:val="00CA2A90"/>
    <w:rsid w:val="00CB0835"/>
    <w:rsid w:val="00CB0A7D"/>
    <w:rsid w:val="00CB7172"/>
    <w:rsid w:val="00CC074D"/>
    <w:rsid w:val="00CD0CDF"/>
    <w:rsid w:val="00CD2031"/>
    <w:rsid w:val="00CD5083"/>
    <w:rsid w:val="00CD72B5"/>
    <w:rsid w:val="00CE2DF0"/>
    <w:rsid w:val="00CE7515"/>
    <w:rsid w:val="00CE7939"/>
    <w:rsid w:val="00D0585F"/>
    <w:rsid w:val="00D10DAD"/>
    <w:rsid w:val="00D22DEE"/>
    <w:rsid w:val="00D3001E"/>
    <w:rsid w:val="00D3043D"/>
    <w:rsid w:val="00D33DD0"/>
    <w:rsid w:val="00D3415D"/>
    <w:rsid w:val="00D447C9"/>
    <w:rsid w:val="00D64300"/>
    <w:rsid w:val="00D6534D"/>
    <w:rsid w:val="00D856A6"/>
    <w:rsid w:val="00D91F6E"/>
    <w:rsid w:val="00D94280"/>
    <w:rsid w:val="00D94507"/>
    <w:rsid w:val="00DA06B0"/>
    <w:rsid w:val="00DA2E1C"/>
    <w:rsid w:val="00DB03B9"/>
    <w:rsid w:val="00DC1D09"/>
    <w:rsid w:val="00DC4535"/>
    <w:rsid w:val="00DD0B12"/>
    <w:rsid w:val="00DF1BA7"/>
    <w:rsid w:val="00DF709E"/>
    <w:rsid w:val="00E011F5"/>
    <w:rsid w:val="00E0247E"/>
    <w:rsid w:val="00E13CB9"/>
    <w:rsid w:val="00E20EA7"/>
    <w:rsid w:val="00E241BC"/>
    <w:rsid w:val="00E24635"/>
    <w:rsid w:val="00E43B40"/>
    <w:rsid w:val="00E633F5"/>
    <w:rsid w:val="00E6373C"/>
    <w:rsid w:val="00E65719"/>
    <w:rsid w:val="00EC0E8A"/>
    <w:rsid w:val="00EC1281"/>
    <w:rsid w:val="00EC3586"/>
    <w:rsid w:val="00ED1262"/>
    <w:rsid w:val="00ED485D"/>
    <w:rsid w:val="00EE49B8"/>
    <w:rsid w:val="00EE5EE7"/>
    <w:rsid w:val="00F041E0"/>
    <w:rsid w:val="00F379D7"/>
    <w:rsid w:val="00F40674"/>
    <w:rsid w:val="00F43165"/>
    <w:rsid w:val="00F8002E"/>
    <w:rsid w:val="00F80AD7"/>
    <w:rsid w:val="00FA167F"/>
    <w:rsid w:val="00FA66A9"/>
    <w:rsid w:val="00FC5DAC"/>
    <w:rsid w:val="00FE1D93"/>
    <w:rsid w:val="00FE5562"/>
    <w:rsid w:val="00FF322B"/>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5B03C"/>
  <w15:docId w15:val="{6AFFEE25-812B-444F-BFDC-8B1C43DA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EE"/>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4300"/>
    <w:pPr>
      <w:tabs>
        <w:tab w:val="center" w:pos="4703"/>
        <w:tab w:val="right" w:pos="9406"/>
      </w:tabs>
    </w:pPr>
  </w:style>
  <w:style w:type="character" w:customStyle="1" w:styleId="stBilgiChar">
    <w:name w:val="Üst Bilgi Char"/>
    <w:basedOn w:val="VarsaylanParagrafYazTipi"/>
    <w:link w:val="stBilgi"/>
    <w:uiPriority w:val="99"/>
    <w:rsid w:val="00D64300"/>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64300"/>
    <w:pPr>
      <w:tabs>
        <w:tab w:val="center" w:pos="4703"/>
        <w:tab w:val="right" w:pos="9406"/>
      </w:tabs>
    </w:pPr>
  </w:style>
  <w:style w:type="character" w:customStyle="1" w:styleId="AltBilgiChar">
    <w:name w:val="Alt Bilgi Char"/>
    <w:basedOn w:val="VarsaylanParagrafYazTipi"/>
    <w:link w:val="AltBilgi"/>
    <w:uiPriority w:val="99"/>
    <w:rsid w:val="00D64300"/>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12896"/>
    <w:pPr>
      <w:ind w:left="720"/>
    </w:pPr>
    <w:rPr>
      <w:rFonts w:ascii="Calibri" w:eastAsiaTheme="minorHAnsi" w:hAnsi="Calibri" w:cs="Calibri"/>
      <w:sz w:val="22"/>
      <w:szCs w:val="22"/>
      <w:lang w:eastAsia="en-US"/>
    </w:rPr>
  </w:style>
  <w:style w:type="paragraph" w:styleId="BalonMetni">
    <w:name w:val="Balloon Text"/>
    <w:basedOn w:val="Normal"/>
    <w:link w:val="BalonMetniChar"/>
    <w:uiPriority w:val="99"/>
    <w:semiHidden/>
    <w:unhideWhenUsed/>
    <w:rsid w:val="00DF709E"/>
    <w:rPr>
      <w:rFonts w:ascii="Tahoma" w:hAnsi="Tahoma" w:cs="Tahoma"/>
      <w:sz w:val="16"/>
      <w:szCs w:val="16"/>
    </w:rPr>
  </w:style>
  <w:style w:type="character" w:customStyle="1" w:styleId="BalonMetniChar">
    <w:name w:val="Balon Metni Char"/>
    <w:basedOn w:val="VarsaylanParagrafYazTipi"/>
    <w:link w:val="BalonMetni"/>
    <w:uiPriority w:val="99"/>
    <w:semiHidden/>
    <w:rsid w:val="00DF709E"/>
    <w:rPr>
      <w:rFonts w:ascii="Tahoma" w:eastAsia="Times New Roman" w:hAnsi="Tahoma" w:cs="Tahoma"/>
      <w:sz w:val="16"/>
      <w:szCs w:val="16"/>
      <w:lang w:val="tr-TR" w:eastAsia="tr-TR"/>
    </w:rPr>
  </w:style>
  <w:style w:type="paragraph" w:customStyle="1" w:styleId="MediumSkip">
    <w:name w:val="Medium Skip"/>
    <w:basedOn w:val="Normal"/>
    <w:next w:val="Normal"/>
    <w:uiPriority w:val="99"/>
    <w:rsid w:val="00B90923"/>
    <w:pPr>
      <w:widowControl w:val="0"/>
      <w:autoSpaceDE w:val="0"/>
      <w:autoSpaceDN w:val="0"/>
      <w:adjustRightInd w:val="0"/>
    </w:pPr>
    <w:rPr>
      <w:rFonts w:ascii="Arial" w:eastAsiaTheme="minorEastAsia" w:hAnsi="Arial" w:cs="Arial"/>
      <w:sz w:val="20"/>
      <w:szCs w:val="20"/>
      <w:lang w:val="en-AU"/>
    </w:rPr>
  </w:style>
  <w:style w:type="paragraph" w:customStyle="1" w:styleId="InstallationTitle">
    <w:name w:val="Installation Title"/>
    <w:basedOn w:val="Normal"/>
    <w:next w:val="Normal"/>
    <w:uiPriority w:val="99"/>
    <w:rsid w:val="00B90923"/>
    <w:pPr>
      <w:widowControl w:val="0"/>
      <w:autoSpaceDE w:val="0"/>
      <w:autoSpaceDN w:val="0"/>
      <w:adjustRightInd w:val="0"/>
    </w:pPr>
    <w:rPr>
      <w:rFonts w:ascii="Arial" w:eastAsiaTheme="minorEastAsia" w:hAnsi="Arial" w:cs="Arial"/>
      <w:b/>
      <w:bCs/>
      <w:color w:val="000000"/>
      <w:sz w:val="18"/>
      <w:szCs w:val="18"/>
      <w:lang w:val="en-AU"/>
    </w:rPr>
  </w:style>
  <w:style w:type="paragraph" w:customStyle="1" w:styleId="InstallationHeaders">
    <w:name w:val="Installation Headers"/>
    <w:basedOn w:val="Normal"/>
    <w:next w:val="Normal"/>
    <w:uiPriority w:val="99"/>
    <w:rsid w:val="00B90923"/>
    <w:pPr>
      <w:widowControl w:val="0"/>
      <w:autoSpaceDE w:val="0"/>
      <w:autoSpaceDN w:val="0"/>
      <w:adjustRightInd w:val="0"/>
    </w:pPr>
    <w:rPr>
      <w:rFonts w:ascii="Arial" w:eastAsiaTheme="minorEastAsia" w:hAnsi="Arial" w:cs="Arial"/>
      <w:b/>
      <w:bCs/>
      <w:color w:val="000000"/>
      <w:sz w:val="14"/>
      <w:szCs w:val="14"/>
      <w:lang w:val="en-AU"/>
    </w:rPr>
  </w:style>
  <w:style w:type="paragraph" w:customStyle="1" w:styleId="InstallationData">
    <w:name w:val="Installation Data"/>
    <w:basedOn w:val="Normal"/>
    <w:next w:val="Normal"/>
    <w:uiPriority w:val="99"/>
    <w:rsid w:val="00B90923"/>
    <w:pPr>
      <w:widowControl w:val="0"/>
      <w:autoSpaceDE w:val="0"/>
      <w:autoSpaceDN w:val="0"/>
      <w:adjustRightInd w:val="0"/>
    </w:pPr>
    <w:rPr>
      <w:rFonts w:ascii="Arial" w:eastAsiaTheme="minorEastAsia" w:hAnsi="Arial" w:cs="Arial"/>
      <w:color w:val="000000"/>
      <w:sz w:val="14"/>
      <w:szCs w:val="14"/>
      <w:lang w:val="en-AU"/>
    </w:rPr>
  </w:style>
  <w:style w:type="paragraph" w:customStyle="1" w:styleId="TargetsTitle">
    <w:name w:val="Targets Title"/>
    <w:basedOn w:val="Normal"/>
    <w:next w:val="Normal"/>
    <w:uiPriority w:val="99"/>
    <w:rsid w:val="00B90923"/>
    <w:pPr>
      <w:widowControl w:val="0"/>
      <w:autoSpaceDE w:val="0"/>
      <w:autoSpaceDN w:val="0"/>
      <w:adjustRightInd w:val="0"/>
    </w:pPr>
    <w:rPr>
      <w:rFonts w:ascii="Arial" w:eastAsiaTheme="minorEastAsia" w:hAnsi="Arial" w:cs="Arial"/>
      <w:b/>
      <w:bCs/>
      <w:color w:val="000000"/>
      <w:sz w:val="18"/>
      <w:szCs w:val="18"/>
      <w:lang w:val="en-AU"/>
    </w:rPr>
  </w:style>
  <w:style w:type="paragraph" w:customStyle="1" w:styleId="TargetsHeaders">
    <w:name w:val="Targets Headers"/>
    <w:basedOn w:val="Normal"/>
    <w:next w:val="Normal"/>
    <w:uiPriority w:val="99"/>
    <w:rsid w:val="00B90923"/>
    <w:pPr>
      <w:widowControl w:val="0"/>
      <w:autoSpaceDE w:val="0"/>
      <w:autoSpaceDN w:val="0"/>
      <w:adjustRightInd w:val="0"/>
    </w:pPr>
    <w:rPr>
      <w:rFonts w:ascii="Arial" w:eastAsiaTheme="minorEastAsia" w:hAnsi="Arial" w:cs="Arial"/>
      <w:b/>
      <w:bCs/>
      <w:color w:val="000000"/>
      <w:sz w:val="14"/>
      <w:szCs w:val="14"/>
      <w:lang w:val="en-AU"/>
    </w:rPr>
  </w:style>
  <w:style w:type="paragraph" w:customStyle="1" w:styleId="TargetsData">
    <w:name w:val="Targets Data"/>
    <w:basedOn w:val="Normal"/>
    <w:next w:val="Normal"/>
    <w:uiPriority w:val="99"/>
    <w:rsid w:val="00B90923"/>
    <w:pPr>
      <w:widowControl w:val="0"/>
      <w:autoSpaceDE w:val="0"/>
      <w:autoSpaceDN w:val="0"/>
      <w:adjustRightInd w:val="0"/>
    </w:pPr>
    <w:rPr>
      <w:rFonts w:ascii="Arial" w:eastAsiaTheme="minorEastAsia" w:hAnsi="Arial" w:cs="Arial"/>
      <w:color w:val="000000"/>
      <w:sz w:val="14"/>
      <w:szCs w:val="14"/>
      <w:lang w:val="en-AU"/>
    </w:rPr>
  </w:style>
  <w:style w:type="character" w:customStyle="1" w:styleId="fontstyle01">
    <w:name w:val="fontstyle01"/>
    <w:basedOn w:val="VarsaylanParagrafYazTipi"/>
    <w:rsid w:val="00CB0835"/>
    <w:rPr>
      <w:rFonts w:ascii="Calibri" w:hAnsi="Calibri" w:hint="default"/>
      <w:b w:val="0"/>
      <w:bCs w:val="0"/>
      <w:i w:val="0"/>
      <w:iCs w:val="0"/>
      <w:color w:val="000000"/>
      <w:sz w:val="24"/>
      <w:szCs w:val="24"/>
    </w:rPr>
  </w:style>
  <w:style w:type="paragraph" w:customStyle="1" w:styleId="Default">
    <w:name w:val="Default"/>
    <w:rsid w:val="001F3AEE"/>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844">
      <w:bodyDiv w:val="1"/>
      <w:marLeft w:val="0"/>
      <w:marRight w:val="0"/>
      <w:marTop w:val="0"/>
      <w:marBottom w:val="0"/>
      <w:divBdr>
        <w:top w:val="none" w:sz="0" w:space="0" w:color="auto"/>
        <w:left w:val="none" w:sz="0" w:space="0" w:color="auto"/>
        <w:bottom w:val="none" w:sz="0" w:space="0" w:color="auto"/>
        <w:right w:val="none" w:sz="0" w:space="0" w:color="auto"/>
      </w:divBdr>
    </w:div>
    <w:div w:id="193689471">
      <w:bodyDiv w:val="1"/>
      <w:marLeft w:val="0"/>
      <w:marRight w:val="0"/>
      <w:marTop w:val="0"/>
      <w:marBottom w:val="0"/>
      <w:divBdr>
        <w:top w:val="none" w:sz="0" w:space="0" w:color="auto"/>
        <w:left w:val="none" w:sz="0" w:space="0" w:color="auto"/>
        <w:bottom w:val="none" w:sz="0" w:space="0" w:color="auto"/>
        <w:right w:val="none" w:sz="0" w:space="0" w:color="auto"/>
      </w:divBdr>
    </w:div>
    <w:div w:id="488523329">
      <w:bodyDiv w:val="1"/>
      <w:marLeft w:val="0"/>
      <w:marRight w:val="0"/>
      <w:marTop w:val="0"/>
      <w:marBottom w:val="0"/>
      <w:divBdr>
        <w:top w:val="none" w:sz="0" w:space="0" w:color="auto"/>
        <w:left w:val="none" w:sz="0" w:space="0" w:color="auto"/>
        <w:bottom w:val="none" w:sz="0" w:space="0" w:color="auto"/>
        <w:right w:val="none" w:sz="0" w:space="0" w:color="auto"/>
      </w:divBdr>
    </w:div>
    <w:div w:id="624507016">
      <w:bodyDiv w:val="1"/>
      <w:marLeft w:val="0"/>
      <w:marRight w:val="0"/>
      <w:marTop w:val="0"/>
      <w:marBottom w:val="0"/>
      <w:divBdr>
        <w:top w:val="none" w:sz="0" w:space="0" w:color="auto"/>
        <w:left w:val="none" w:sz="0" w:space="0" w:color="auto"/>
        <w:bottom w:val="none" w:sz="0" w:space="0" w:color="auto"/>
        <w:right w:val="none" w:sz="0" w:space="0" w:color="auto"/>
      </w:divBdr>
    </w:div>
    <w:div w:id="975183221">
      <w:bodyDiv w:val="1"/>
      <w:marLeft w:val="0"/>
      <w:marRight w:val="0"/>
      <w:marTop w:val="0"/>
      <w:marBottom w:val="0"/>
      <w:divBdr>
        <w:top w:val="none" w:sz="0" w:space="0" w:color="auto"/>
        <w:left w:val="none" w:sz="0" w:space="0" w:color="auto"/>
        <w:bottom w:val="none" w:sz="0" w:space="0" w:color="auto"/>
        <w:right w:val="none" w:sz="0" w:space="0" w:color="auto"/>
      </w:divBdr>
    </w:div>
    <w:div w:id="1870142359">
      <w:bodyDiv w:val="1"/>
      <w:marLeft w:val="0"/>
      <w:marRight w:val="0"/>
      <w:marTop w:val="0"/>
      <w:marBottom w:val="0"/>
      <w:divBdr>
        <w:top w:val="none" w:sz="0" w:space="0" w:color="auto"/>
        <w:left w:val="none" w:sz="0" w:space="0" w:color="auto"/>
        <w:bottom w:val="none" w:sz="0" w:space="0" w:color="auto"/>
        <w:right w:val="none" w:sz="0" w:space="0" w:color="auto"/>
      </w:divBdr>
    </w:div>
    <w:div w:id="19715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49E37377770644CBAA745317C02D743" ma:contentTypeVersion="0" ma:contentTypeDescription="Yeni belge oluşturun." ma:contentTypeScope="" ma:versionID="79f45c17233f0a43e0e44c56ef4f7d61">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904E-56CC-4433-AEEA-6E9DA2597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B80410-EE35-4E18-8CC7-2FB77E390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36D08B-7466-4949-AEDF-AF308AD5C123}">
  <ds:schemaRefs>
    <ds:schemaRef ds:uri="http://schemas.microsoft.com/sharepoint/v3/contenttype/forms"/>
  </ds:schemaRefs>
</ds:datastoreItem>
</file>

<file path=customXml/itemProps4.xml><?xml version="1.0" encoding="utf-8"?>
<ds:datastoreItem xmlns:ds="http://schemas.openxmlformats.org/officeDocument/2006/customXml" ds:itemID="{867D0B7A-37C4-41CB-918C-092752B5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7706</Characters>
  <Application>Microsoft Office Word</Application>
  <DocSecurity>0</DocSecurity>
  <Lines>64</Lines>
  <Paragraphs>18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Türkiye Petrolleri</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TOKCAN</dc:creator>
  <cp:keywords/>
  <dc:description/>
  <cp:lastModifiedBy>AHMET TETİK</cp:lastModifiedBy>
  <cp:revision>2</cp:revision>
  <dcterms:created xsi:type="dcterms:W3CDTF">2025-01-06T19:28:00Z</dcterms:created>
  <dcterms:modified xsi:type="dcterms:W3CDTF">2025-01-06T19:28:00Z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0x010100849E37377770644CBAA745317C02D743</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uid="id_classification_organizationspesific" value="" /&gt;&lt;/sisl&gt;</vt:lpwstr>
  </property>
  <property fmtid="{D5CDD505-2E9C-101B-9397-08002B2CF9AE}" pid="5" name="bjLabelRefreshRequired">
    <vt:lpwstr>FileClassifier</vt:lpwstr>
  </property>
</Properties>
</file>